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F4" w:rsidRPr="003C0EF4" w:rsidRDefault="003C0EF4" w:rsidP="003C0EF4">
      <w:pPr>
        <w:pStyle w:val="Heading1"/>
      </w:pPr>
      <w:r>
        <w:rPr>
          <w:lang w:val="en-AU"/>
        </w:rPr>
        <w:t>Teaching RDA: Day 3</w:t>
      </w:r>
    </w:p>
    <w:p w:rsidR="00263494" w:rsidRPr="003C0EF4" w:rsidRDefault="008A4E9A" w:rsidP="003C0EF4">
      <w:pPr>
        <w:pStyle w:val="Heading2"/>
        <w:rPr>
          <w:lang w:val="en-AU"/>
        </w:rPr>
      </w:pPr>
      <w:r w:rsidRPr="003C0EF4">
        <w:rPr>
          <w:lang w:val="en-AU"/>
        </w:rPr>
        <w:t>Module 12 – Appendices</w:t>
      </w:r>
    </w:p>
    <w:p w:rsidR="00245608" w:rsidRDefault="00245608" w:rsidP="003C0EF4">
      <w:pPr>
        <w:pStyle w:val="Heading3"/>
        <w:rPr>
          <w:lang w:val="en-AU"/>
        </w:rPr>
      </w:pPr>
      <w:r>
        <w:rPr>
          <w:lang w:val="en-AU"/>
        </w:rPr>
        <w:t>Resources:</w:t>
      </w:r>
    </w:p>
    <w:p w:rsidR="00245608" w:rsidRPr="003C0EF4" w:rsidRDefault="00245608" w:rsidP="003C0EF4">
      <w:pPr>
        <w:pStyle w:val="ListParagraph"/>
        <w:numPr>
          <w:ilvl w:val="0"/>
          <w:numId w:val="8"/>
        </w:numPr>
        <w:rPr>
          <w:lang w:val="en-AU"/>
        </w:rPr>
      </w:pPr>
      <w:r w:rsidRPr="003C0EF4">
        <w:rPr>
          <w:lang w:val="en-AU"/>
        </w:rPr>
        <w:t>RDA Toolkit</w:t>
      </w:r>
    </w:p>
    <w:p w:rsidR="00245608" w:rsidRDefault="00245608" w:rsidP="003C0EF4">
      <w:pPr>
        <w:pStyle w:val="ListParagraph"/>
        <w:numPr>
          <w:ilvl w:val="0"/>
          <w:numId w:val="8"/>
        </w:numPr>
        <w:rPr>
          <w:lang w:val="en-AU"/>
        </w:rPr>
      </w:pPr>
      <w:r w:rsidRPr="003C0EF4">
        <w:rPr>
          <w:lang w:val="en-AU"/>
        </w:rPr>
        <w:t>AACR2 in cataloguers desktop</w:t>
      </w:r>
    </w:p>
    <w:p w:rsidR="00AB55D9" w:rsidRPr="00AB55D9" w:rsidRDefault="00AB55D9" w:rsidP="00AB55D9">
      <w:pPr>
        <w:rPr>
          <w:b/>
          <w:bCs/>
          <w:lang w:val="en-AU"/>
        </w:rPr>
      </w:pPr>
      <w:r>
        <w:rPr>
          <w:b/>
          <w:bCs/>
          <w:lang w:val="en-AU"/>
        </w:rPr>
        <w:t>Note: the quick quizzes throughout this module can be found on Page 188 of the handbook.</w:t>
      </w:r>
    </w:p>
    <w:p w:rsidR="00245608" w:rsidRDefault="006F3775" w:rsidP="00245608">
      <w:pPr>
        <w:pStyle w:val="Heading2"/>
        <w:rPr>
          <w:lang w:val="en-AU"/>
        </w:rPr>
      </w:pPr>
      <w:r w:rsidRPr="006F3775">
        <w:rPr>
          <w:noProof/>
          <w:lang w:val="en-AU" w:eastAsia="zh-TW" w:bidi="ar-SA"/>
        </w:rPr>
        <w:pict>
          <v:shapetype id="_x0000_t202" coordsize="21600,21600" o:spt="202" path="m,l,21600r21600,l21600,xe">
            <v:stroke joinstyle="miter"/>
            <v:path gradientshapeok="t" o:connecttype="rect"/>
          </v:shapetype>
          <v:shape id="_x0000_s1043" type="#_x0000_t202" style="position:absolute;margin-left:349.75pt;margin-top:15.5pt;width:116.95pt;height:22.6pt;z-index:251714560;mso-width-relative:margin;mso-height-relative:margin">
            <v:textbox>
              <w:txbxContent>
                <w:p w:rsidR="003C0EF4" w:rsidRDefault="00AB55D9" w:rsidP="000A0E9C">
                  <w:pPr>
                    <w:jc w:val="center"/>
                  </w:pPr>
                  <w:r>
                    <w:t>Handbook: Page 121</w:t>
                  </w:r>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margin-left:6.25pt;margin-top:9.1pt;width:456.5pt;height:0;z-index:251687936;mso-position-horizontal-relative:text;mso-position-vertical-relative:text" o:connectortype="straight" strokecolor="#7030a0" strokeweight="3pt"/>
        </w:pict>
      </w:r>
    </w:p>
    <w:p w:rsidR="008A4E9A" w:rsidRDefault="00245608" w:rsidP="003C0EF4">
      <w:pPr>
        <w:pStyle w:val="Heading3"/>
        <w:rPr>
          <w:lang w:val="en-AU"/>
        </w:rPr>
      </w:pPr>
      <w:r>
        <w:rPr>
          <w:lang w:val="en-AU"/>
        </w:rPr>
        <w:t>Learning Outcomes</w:t>
      </w:r>
    </w:p>
    <w:p w:rsidR="00245608" w:rsidRDefault="003C0EF4" w:rsidP="00245608">
      <w:pPr>
        <w:rPr>
          <w:lang w:val="en-AU"/>
        </w:rPr>
      </w:pPr>
      <w:r>
        <w:rPr>
          <w:noProof/>
        </w:rPr>
        <w:drawing>
          <wp:anchor distT="0" distB="0" distL="114300" distR="114300" simplePos="0" relativeHeight="251684864" behindDoc="0" locked="0" layoutInCell="1" allowOverlap="1">
            <wp:simplePos x="0" y="0"/>
            <wp:positionH relativeFrom="column">
              <wp:posOffset>3981450</wp:posOffset>
            </wp:positionH>
            <wp:positionV relativeFrom="paragraph">
              <wp:posOffset>94615</wp:posOffset>
            </wp:positionV>
            <wp:extent cx="1619885" cy="1202055"/>
            <wp:effectExtent l="19050" t="19050" r="18415" b="17145"/>
            <wp:wrapSquare wrapText="bothSides"/>
            <wp:docPr id="6" name="Picture 4"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ibbs\AppData\Local\Microsoft\Windows\Temporary Internet Files\Content.Word\~MyBitmap.bmp"/>
                    <pic:cNvPicPr>
                      <a:picLocks noChangeAspect="1" noChangeArrowheads="1"/>
                    </pic:cNvPicPr>
                  </pic:nvPicPr>
                  <pic:blipFill>
                    <a:blip r:embed="rId7" cstate="print"/>
                    <a:srcRect/>
                    <a:stretch>
                      <a:fillRect/>
                    </a:stretch>
                  </pic:blipFill>
                  <pic:spPr bwMode="auto">
                    <a:xfrm>
                      <a:off x="0" y="0"/>
                      <a:ext cx="1619885" cy="1202055"/>
                    </a:xfrm>
                    <a:prstGeom prst="rect">
                      <a:avLst/>
                    </a:prstGeom>
                    <a:noFill/>
                    <a:ln w="12700">
                      <a:solidFill>
                        <a:schemeClr val="tx1"/>
                      </a:solidFill>
                      <a:miter lim="800000"/>
                      <a:headEnd/>
                      <a:tailEnd/>
                    </a:ln>
                  </pic:spPr>
                </pic:pic>
              </a:graphicData>
            </a:graphic>
          </wp:anchor>
        </w:drawing>
      </w:r>
      <w:r w:rsidR="00245608">
        <w:rPr>
          <w:lang w:val="en-AU"/>
        </w:rPr>
        <w:t xml:space="preserve">AACR2 gave specific guidance on presentation of information and it was explicitly tied to ISBD following both order of elements and prescribed punctuation. </w:t>
      </w:r>
    </w:p>
    <w:p w:rsidR="00245608" w:rsidRDefault="00245608" w:rsidP="00245608">
      <w:pPr>
        <w:rPr>
          <w:lang w:val="en-AU"/>
        </w:rPr>
      </w:pPr>
      <w:r>
        <w:rPr>
          <w:lang w:val="en-AU"/>
        </w:rPr>
        <w:t xml:space="preserve">RDA does not do this; it deals with what data to record but not how to record it.  </w:t>
      </w:r>
    </w:p>
    <w:p w:rsidR="00245608" w:rsidRDefault="00245608" w:rsidP="00245608">
      <w:pPr>
        <w:rPr>
          <w:lang w:val="en-AU"/>
        </w:rPr>
      </w:pPr>
      <w:r>
        <w:rPr>
          <w:lang w:val="en-AU"/>
        </w:rPr>
        <w:t>Guidelines for presentation are given in the appendices and it is here that we find instructions on things like capitalisation and abbreviations.</w:t>
      </w:r>
      <w:r w:rsidRPr="009A6277">
        <w:rPr>
          <w:lang w:val="en-AU"/>
        </w:rPr>
        <w:t xml:space="preserve"> </w:t>
      </w:r>
    </w:p>
    <w:p w:rsidR="00245608" w:rsidRDefault="00245608">
      <w:pPr>
        <w:rPr>
          <w:lang w:val="en-AU"/>
        </w:rPr>
      </w:pPr>
      <w:r>
        <w:rPr>
          <w:noProof/>
        </w:rPr>
        <w:drawing>
          <wp:anchor distT="0" distB="0" distL="114300" distR="114300" simplePos="0" relativeHeight="251686912" behindDoc="0" locked="0" layoutInCell="1" allowOverlap="1">
            <wp:simplePos x="0" y="0"/>
            <wp:positionH relativeFrom="column">
              <wp:posOffset>3987800</wp:posOffset>
            </wp:positionH>
            <wp:positionV relativeFrom="paragraph">
              <wp:posOffset>269240</wp:posOffset>
            </wp:positionV>
            <wp:extent cx="1619885" cy="1207770"/>
            <wp:effectExtent l="19050" t="19050" r="18415" b="11430"/>
            <wp:wrapSquare wrapText="bothSides"/>
            <wp:docPr id="9" name="Picture 7"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gibbs\AppData\Local\Microsoft\Windows\Temporary Internet Files\Content.Word\~MyBitmap.bmp"/>
                    <pic:cNvPicPr>
                      <a:picLocks noChangeAspect="1" noChangeArrowheads="1"/>
                    </pic:cNvPicPr>
                  </pic:nvPicPr>
                  <pic:blipFill>
                    <a:blip r:embed="rId8" cstate="print"/>
                    <a:srcRect/>
                    <a:stretch>
                      <a:fillRect/>
                    </a:stretch>
                  </pic:blipFill>
                  <pic:spPr bwMode="auto">
                    <a:xfrm>
                      <a:off x="0" y="0"/>
                      <a:ext cx="1619885" cy="1207770"/>
                    </a:xfrm>
                    <a:prstGeom prst="rect">
                      <a:avLst/>
                    </a:prstGeom>
                    <a:noFill/>
                    <a:ln w="12700">
                      <a:solidFill>
                        <a:schemeClr val="tx1"/>
                      </a:solidFill>
                      <a:miter lim="800000"/>
                      <a:headEnd/>
                      <a:tailEnd/>
                    </a:ln>
                  </pic:spPr>
                </pic:pic>
              </a:graphicData>
            </a:graphic>
          </wp:anchor>
        </w:drawing>
      </w:r>
      <w:r w:rsidR="006F3775">
        <w:rPr>
          <w:noProof/>
        </w:rPr>
        <w:pict>
          <v:shape id="_x0000_s1037" type="#_x0000_t32" style="position:absolute;margin-left:6.25pt;margin-top:-.1pt;width:456.5pt;height:0;z-index:251685888;mso-position-horizontal-relative:text;mso-position-vertical-relative:text" o:connectortype="straight" strokecolor="#7030a0" strokeweight="3pt"/>
        </w:pict>
      </w:r>
    </w:p>
    <w:p w:rsidR="00CA6A0F" w:rsidRDefault="00CA6A0F" w:rsidP="00CA6A0F">
      <w:pPr>
        <w:rPr>
          <w:lang w:val="en-AU"/>
        </w:rPr>
      </w:pPr>
      <w:r>
        <w:rPr>
          <w:lang w:val="en-AU"/>
        </w:rPr>
        <w:t xml:space="preserve">AACR2 gave specific guidance on presentation of information and it was explicitly tied to ISBD following both order of elements and prescribed punctuation. </w:t>
      </w:r>
    </w:p>
    <w:p w:rsidR="00CA6A0F" w:rsidRDefault="00CA6A0F" w:rsidP="00CA6A0F">
      <w:pPr>
        <w:rPr>
          <w:lang w:val="en-AU"/>
        </w:rPr>
      </w:pPr>
      <w:r>
        <w:rPr>
          <w:lang w:val="en-AU"/>
        </w:rPr>
        <w:t xml:space="preserve">RDA does not do this; it deals with what data to record but not how to record it.  </w:t>
      </w:r>
    </w:p>
    <w:p w:rsidR="00CA6A0F" w:rsidRDefault="00CA6A0F" w:rsidP="00CA6A0F">
      <w:pPr>
        <w:rPr>
          <w:lang w:val="en-AU"/>
        </w:rPr>
      </w:pPr>
      <w:r>
        <w:rPr>
          <w:lang w:val="en-AU"/>
        </w:rPr>
        <w:t>Guidelines for presentation are given in the appendices and it is here that we find instructions on things like capitalisation and abbreviations.</w:t>
      </w:r>
      <w:r w:rsidRPr="009A6277">
        <w:rPr>
          <w:lang w:val="en-AU"/>
        </w:rPr>
        <w:t xml:space="preserve"> </w:t>
      </w:r>
    </w:p>
    <w:p w:rsidR="00A43D45" w:rsidRDefault="00846DD4">
      <w:pPr>
        <w:rPr>
          <w:lang w:val="en-AU"/>
        </w:rPr>
      </w:pPr>
      <w:r>
        <w:rPr>
          <w:lang w:val="en-AU"/>
        </w:rPr>
        <w:t xml:space="preserve">There are 12 appendices – labelled A to L - </w:t>
      </w:r>
      <w:r w:rsidR="008F02F2">
        <w:rPr>
          <w:lang w:val="en-AU"/>
        </w:rPr>
        <w:t>w</w:t>
      </w:r>
      <w:r w:rsidR="009A6277">
        <w:rPr>
          <w:lang w:val="en-AU"/>
        </w:rPr>
        <w:t>e don’t need to look at the</w:t>
      </w:r>
      <w:r>
        <w:rPr>
          <w:lang w:val="en-AU"/>
        </w:rPr>
        <w:t>m</w:t>
      </w:r>
      <w:r w:rsidR="009A6277">
        <w:rPr>
          <w:lang w:val="en-AU"/>
        </w:rPr>
        <w:t xml:space="preserve"> in detail but it is important for us to know what is in them</w:t>
      </w:r>
      <w:r w:rsidR="009C1DE3">
        <w:rPr>
          <w:lang w:val="en-AU"/>
        </w:rPr>
        <w:t xml:space="preserve">.  </w:t>
      </w:r>
    </w:p>
    <w:p w:rsidR="00245608" w:rsidRDefault="00245608">
      <w:pPr>
        <w:rPr>
          <w:b/>
          <w:bCs/>
          <w:lang w:val="en-AU"/>
        </w:rPr>
      </w:pPr>
    </w:p>
    <w:p w:rsidR="00846DD4" w:rsidRDefault="006F3775">
      <w:pPr>
        <w:rPr>
          <w:b/>
          <w:bCs/>
          <w:lang w:val="en-AU"/>
        </w:rPr>
      </w:pPr>
      <w:r>
        <w:rPr>
          <w:b/>
          <w:bCs/>
          <w:noProof/>
        </w:rPr>
        <w:pict>
          <v:shape id="_x0000_s1026" type="#_x0000_t32" style="position:absolute;margin-left:0;margin-top:8.25pt;width:456.5pt;height:0;z-index:251664384;mso-position-horizontal-relative:text;mso-position-vertical-relative:text" o:connectortype="straight" strokecolor="#7030a0" strokeweight="3pt"/>
        </w:pict>
      </w:r>
    </w:p>
    <w:p w:rsidR="008360CC" w:rsidRDefault="008360CC">
      <w:pPr>
        <w:rPr>
          <w:b/>
          <w:bCs/>
          <w:lang w:val="en-AU"/>
        </w:rPr>
      </w:pPr>
      <w:r>
        <w:rPr>
          <w:b/>
          <w:bCs/>
          <w:lang w:val="en-AU"/>
        </w:rPr>
        <w:br w:type="page"/>
      </w:r>
    </w:p>
    <w:p w:rsidR="00E82292" w:rsidRDefault="008360CC" w:rsidP="00E82292">
      <w:pPr>
        <w:pStyle w:val="Heading3"/>
        <w:rPr>
          <w:lang w:val="en-AU"/>
        </w:rPr>
      </w:pPr>
      <w:r>
        <w:rPr>
          <w:noProof/>
        </w:rPr>
        <w:lastRenderedPageBreak/>
        <w:drawing>
          <wp:anchor distT="0" distB="0" distL="114300" distR="114300" simplePos="0" relativeHeight="251688960" behindDoc="0" locked="0" layoutInCell="1" allowOverlap="1">
            <wp:simplePos x="0" y="0"/>
            <wp:positionH relativeFrom="column">
              <wp:posOffset>3981450</wp:posOffset>
            </wp:positionH>
            <wp:positionV relativeFrom="paragraph">
              <wp:posOffset>58420</wp:posOffset>
            </wp:positionV>
            <wp:extent cx="1619885" cy="1210310"/>
            <wp:effectExtent l="19050" t="19050" r="18415" b="27940"/>
            <wp:wrapSquare wrapText="bothSides"/>
            <wp:docPr id="11" name="Picture 10"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gibbs\AppData\Local\Microsoft\Windows\Temporary Internet Files\Content.Word\~MyBitmap.bmp"/>
                    <pic:cNvPicPr>
                      <a:picLocks noChangeAspect="1" noChangeArrowheads="1"/>
                    </pic:cNvPicPr>
                  </pic:nvPicPr>
                  <pic:blipFill>
                    <a:blip r:embed="rId9" cstate="print"/>
                    <a:srcRect/>
                    <a:stretch>
                      <a:fillRect/>
                    </a:stretch>
                  </pic:blipFill>
                  <pic:spPr bwMode="auto">
                    <a:xfrm>
                      <a:off x="0" y="0"/>
                      <a:ext cx="1619885" cy="1210310"/>
                    </a:xfrm>
                    <a:prstGeom prst="rect">
                      <a:avLst/>
                    </a:prstGeom>
                    <a:noFill/>
                    <a:ln w="12700">
                      <a:solidFill>
                        <a:schemeClr val="tx1"/>
                      </a:solidFill>
                      <a:miter lim="800000"/>
                      <a:headEnd/>
                      <a:tailEnd/>
                    </a:ln>
                  </pic:spPr>
                </pic:pic>
              </a:graphicData>
            </a:graphic>
          </wp:anchor>
        </w:drawing>
      </w:r>
      <w:r w:rsidR="007A3E44">
        <w:rPr>
          <w:lang w:val="en-AU"/>
        </w:rPr>
        <w:t>Appendix A</w:t>
      </w:r>
    </w:p>
    <w:p w:rsidR="008F02F2" w:rsidRDefault="002161E3">
      <w:pPr>
        <w:rPr>
          <w:lang w:val="en-AU"/>
        </w:rPr>
      </w:pPr>
      <w:r>
        <w:rPr>
          <w:b/>
          <w:bCs/>
          <w:lang w:val="en-AU"/>
        </w:rPr>
        <w:t xml:space="preserve"> </w:t>
      </w:r>
      <w:r>
        <w:rPr>
          <w:lang w:val="en-AU"/>
        </w:rPr>
        <w:t>Like AACR2 this is where we find instructions on capitalisation</w:t>
      </w:r>
      <w:r w:rsidR="005E29CB">
        <w:rPr>
          <w:lang w:val="en-AU"/>
        </w:rPr>
        <w:t xml:space="preserve"> </w:t>
      </w:r>
      <w:r w:rsidR="00E30BAE">
        <w:rPr>
          <w:lang w:val="en-AU"/>
        </w:rPr>
        <w:t xml:space="preserve">of data transcribed in English </w:t>
      </w:r>
      <w:r w:rsidR="008F02F2">
        <w:rPr>
          <w:lang w:val="en-AU"/>
        </w:rPr>
        <w:t>and</w:t>
      </w:r>
      <w:r w:rsidR="00E30BAE">
        <w:rPr>
          <w:lang w:val="en-AU"/>
        </w:rPr>
        <w:t xml:space="preserve"> a number of other languages. </w:t>
      </w:r>
    </w:p>
    <w:p w:rsidR="0049007C" w:rsidRPr="00956F90" w:rsidRDefault="00E30BAE">
      <w:r>
        <w:rPr>
          <w:lang w:val="en-AU"/>
        </w:rPr>
        <w:t>W</w:t>
      </w:r>
      <w:r w:rsidR="005E29CB">
        <w:rPr>
          <w:lang w:val="en-AU"/>
        </w:rPr>
        <w:t>hen</w:t>
      </w:r>
      <w:r w:rsidR="0049007C">
        <w:rPr>
          <w:lang w:val="en-AU"/>
        </w:rPr>
        <w:t xml:space="preserve"> </w:t>
      </w:r>
      <w:r w:rsidR="005E29CB">
        <w:rPr>
          <w:lang w:val="en-AU"/>
        </w:rPr>
        <w:t>you</w:t>
      </w:r>
      <w:r w:rsidR="0049007C">
        <w:rPr>
          <w:lang w:val="en-AU"/>
        </w:rPr>
        <w:t xml:space="preserve"> look closely</w:t>
      </w:r>
      <w:r>
        <w:rPr>
          <w:lang w:val="en-AU"/>
        </w:rPr>
        <w:t xml:space="preserve"> at AACR2 and RDA you will see that</w:t>
      </w:r>
      <w:r w:rsidR="0049007C">
        <w:rPr>
          <w:lang w:val="en-AU"/>
        </w:rPr>
        <w:t xml:space="preserve"> the </w:t>
      </w:r>
      <w:r w:rsidR="008F02F2">
        <w:rPr>
          <w:lang w:val="en-AU"/>
        </w:rPr>
        <w:t>instructions</w:t>
      </w:r>
      <w:r w:rsidR="0049007C">
        <w:rPr>
          <w:lang w:val="en-AU"/>
        </w:rPr>
        <w:t xml:space="preserve"> have not changed very much.</w:t>
      </w:r>
      <w:r w:rsidR="00846DD4" w:rsidRPr="00846DD4">
        <w:t xml:space="preserve"> </w:t>
      </w:r>
    </w:p>
    <w:p w:rsidR="003D06DC" w:rsidRDefault="003D06DC" w:rsidP="002259B6">
      <w:pPr>
        <w:rPr>
          <w:lang w:val="en-AU"/>
        </w:rPr>
      </w:pPr>
    </w:p>
    <w:p w:rsidR="003D06DC" w:rsidRDefault="006F3775" w:rsidP="002259B6">
      <w:pPr>
        <w:rPr>
          <w:lang w:val="en-AU"/>
        </w:rPr>
      </w:pPr>
      <w:r w:rsidRPr="006F3775">
        <w:rPr>
          <w:b/>
          <w:bCs/>
          <w:noProof/>
        </w:rPr>
        <w:pict>
          <v:shape id="_x0000_s1039" type="#_x0000_t32" style="position:absolute;margin-left:6.8pt;margin-top:15.1pt;width:456.5pt;height:0;z-index:251692032;mso-position-horizontal-relative:text;mso-position-vertical-relative:text" o:connectortype="straight" strokecolor="#7030a0" strokeweight="3pt"/>
        </w:pict>
      </w:r>
    </w:p>
    <w:p w:rsidR="00F068B9" w:rsidRPr="008360CC" w:rsidRDefault="003D06DC" w:rsidP="002259B6">
      <w:r>
        <w:rPr>
          <w:noProof/>
        </w:rPr>
        <w:drawing>
          <wp:anchor distT="0" distB="0" distL="114300" distR="114300" simplePos="0" relativeHeight="251691008" behindDoc="0" locked="0" layoutInCell="1" allowOverlap="1">
            <wp:simplePos x="0" y="0"/>
            <wp:positionH relativeFrom="column">
              <wp:posOffset>3987800</wp:posOffset>
            </wp:positionH>
            <wp:positionV relativeFrom="paragraph">
              <wp:posOffset>238125</wp:posOffset>
            </wp:positionV>
            <wp:extent cx="1619885" cy="1206500"/>
            <wp:effectExtent l="19050" t="19050" r="18415" b="12700"/>
            <wp:wrapSquare wrapText="bothSides"/>
            <wp:docPr id="129" name="Picture 1"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bbs\AppData\Local\Microsoft\Windows\Temporary Internet Files\Content.Word\~MyBitmap.bmp"/>
                    <pic:cNvPicPr>
                      <a:picLocks noChangeAspect="1" noChangeArrowheads="1"/>
                    </pic:cNvPicPr>
                  </pic:nvPicPr>
                  <pic:blipFill>
                    <a:blip r:embed="rId10" cstate="print"/>
                    <a:srcRect/>
                    <a:stretch>
                      <a:fillRect/>
                    </a:stretch>
                  </pic:blipFill>
                  <pic:spPr bwMode="auto">
                    <a:xfrm>
                      <a:off x="0" y="0"/>
                      <a:ext cx="1619885" cy="1206500"/>
                    </a:xfrm>
                    <a:prstGeom prst="rect">
                      <a:avLst/>
                    </a:prstGeom>
                    <a:noFill/>
                    <a:ln w="12700">
                      <a:solidFill>
                        <a:schemeClr val="tx1"/>
                      </a:solidFill>
                      <a:miter lim="800000"/>
                      <a:headEnd/>
                      <a:tailEnd/>
                    </a:ln>
                  </pic:spPr>
                </pic:pic>
              </a:graphicData>
            </a:graphic>
          </wp:anchor>
        </w:drawing>
      </w:r>
      <w:r w:rsidR="00F068B9">
        <w:rPr>
          <w:lang w:val="en-AU"/>
        </w:rPr>
        <w:t xml:space="preserve">For example: </w:t>
      </w:r>
      <w:r w:rsidR="005E29CB">
        <w:rPr>
          <w:lang w:val="en-AU"/>
        </w:rPr>
        <w:t xml:space="preserve">Look at </w:t>
      </w:r>
      <w:r w:rsidR="008F02F2">
        <w:rPr>
          <w:lang w:val="en-AU"/>
        </w:rPr>
        <w:t xml:space="preserve">the Edition </w:t>
      </w:r>
    </w:p>
    <w:p w:rsidR="005E29CB" w:rsidRPr="00227D8F" w:rsidRDefault="005E29CB" w:rsidP="00E82292">
      <w:pPr>
        <w:pStyle w:val="Heading4"/>
        <w:rPr>
          <w:lang w:val="en-AU"/>
        </w:rPr>
      </w:pPr>
      <w:r w:rsidRPr="00227D8F">
        <w:rPr>
          <w:lang w:val="en-AU"/>
        </w:rPr>
        <w:t xml:space="preserve">AACR2 </w:t>
      </w:r>
      <w:r w:rsidR="008F02F2" w:rsidRPr="00227D8F">
        <w:rPr>
          <w:lang w:val="en-AU"/>
        </w:rPr>
        <w:t>A.5</w:t>
      </w:r>
      <w:r w:rsidRPr="00227D8F">
        <w:rPr>
          <w:lang w:val="en-AU"/>
        </w:rPr>
        <w:t>:</w:t>
      </w:r>
      <w:r w:rsidR="003D06DC" w:rsidRPr="003D06DC">
        <w:rPr>
          <w:noProof/>
        </w:rPr>
        <w:t xml:space="preserve"> </w:t>
      </w:r>
    </w:p>
    <w:p w:rsidR="008F02F2" w:rsidRDefault="008F02F2" w:rsidP="002259B6">
      <w:pPr>
        <w:rPr>
          <w:lang w:val="en-AU"/>
        </w:rPr>
      </w:pPr>
      <w:r w:rsidRPr="008F02F2">
        <w:t>If an edition statement (or a statement relating to a named revision of an edition) begins with a word or an abbreviation of a word, capitalize it. Capitalize other words as instructed in the rules for the language involved.</w:t>
      </w:r>
    </w:p>
    <w:p w:rsidR="002259B6" w:rsidRPr="00227D8F" w:rsidRDefault="005E29CB" w:rsidP="00E82292">
      <w:pPr>
        <w:pStyle w:val="Heading4"/>
        <w:rPr>
          <w:lang w:val="en-AU"/>
        </w:rPr>
      </w:pPr>
      <w:r w:rsidRPr="00227D8F">
        <w:rPr>
          <w:lang w:val="en-AU"/>
        </w:rPr>
        <w:t xml:space="preserve">RDA </w:t>
      </w:r>
      <w:r w:rsidR="008F02F2" w:rsidRPr="00227D8F">
        <w:rPr>
          <w:lang w:val="en-AU"/>
        </w:rPr>
        <w:t>A.5</w:t>
      </w:r>
      <w:r w:rsidRPr="00227D8F">
        <w:rPr>
          <w:lang w:val="en-AU"/>
        </w:rPr>
        <w:t>:</w:t>
      </w:r>
    </w:p>
    <w:p w:rsidR="008F02F2" w:rsidRDefault="008F02F2" w:rsidP="008F02F2">
      <w:pPr>
        <w:rPr>
          <w:rFonts w:eastAsia="Arial Unicode MS" w:cstheme="minorHAnsi"/>
          <w:szCs w:val="22"/>
        </w:rPr>
      </w:pPr>
      <w:r w:rsidRPr="008F02F2">
        <w:rPr>
          <w:rFonts w:eastAsia="Arial Unicode MS" w:cstheme="minorHAnsi"/>
          <w:szCs w:val="22"/>
        </w:rPr>
        <w:t xml:space="preserve">Capitalize the first word or abbreviation of the first word in a designation of edition (see </w:t>
      </w:r>
      <w:r w:rsidRPr="008F02F2">
        <w:rPr>
          <w:rFonts w:eastAsia="Arial Unicode MS" w:cstheme="minorHAnsi" w:hint="eastAsia"/>
          <w:szCs w:val="22"/>
        </w:rPr>
        <w:t>2.5.2</w:t>
      </w:r>
      <w:r w:rsidRPr="008F02F2">
        <w:rPr>
          <w:rFonts w:eastAsia="Arial Unicode MS" w:cstheme="minorHAnsi"/>
          <w:szCs w:val="22"/>
        </w:rPr>
        <w:t xml:space="preserve">). Capitalize other words in an edition statement applying the guidelines given under </w:t>
      </w:r>
      <w:r w:rsidRPr="008F02F2">
        <w:rPr>
          <w:rFonts w:eastAsia="Arial Unicode MS" w:cstheme="minorHAnsi" w:hint="eastAsia"/>
          <w:szCs w:val="22"/>
        </w:rPr>
        <w:t>A.10</w:t>
      </w:r>
      <w:r w:rsidRPr="008F02F2">
        <w:rPr>
          <w:rFonts w:eastAsia="Arial Unicode MS" w:cstheme="minorHAnsi"/>
          <w:szCs w:val="22"/>
        </w:rPr>
        <w:t>–</w:t>
      </w:r>
      <w:r w:rsidRPr="008F02F2">
        <w:rPr>
          <w:rFonts w:eastAsia="Arial Unicode MS" w:cstheme="minorHAnsi" w:hint="eastAsia"/>
          <w:szCs w:val="22"/>
        </w:rPr>
        <w:t>A.55</w:t>
      </w:r>
      <w:r w:rsidRPr="008F02F2">
        <w:rPr>
          <w:rFonts w:eastAsia="Arial Unicode MS" w:cstheme="minorHAnsi"/>
          <w:szCs w:val="22"/>
        </w:rPr>
        <w:t>, as applicable to the language involved.</w:t>
      </w:r>
    </w:p>
    <w:p w:rsidR="008F02F2" w:rsidRDefault="008F02F2" w:rsidP="008F02F2">
      <w:pPr>
        <w:rPr>
          <w:rFonts w:eastAsia="Arial Unicode MS" w:cstheme="minorHAnsi"/>
          <w:szCs w:val="22"/>
        </w:rPr>
      </w:pPr>
      <w:r>
        <w:rPr>
          <w:rFonts w:eastAsia="Arial Unicode MS" w:cstheme="minorHAnsi"/>
          <w:szCs w:val="22"/>
        </w:rPr>
        <w:t>Although they are worded a bit differently they are essentially the same.</w:t>
      </w:r>
    </w:p>
    <w:p w:rsidR="00B71DA7" w:rsidRPr="008F02F2" w:rsidRDefault="004058BC" w:rsidP="008F02F2">
      <w:pPr>
        <w:rPr>
          <w:rFonts w:cstheme="minorHAnsi"/>
          <w:szCs w:val="22"/>
          <w:lang w:val="en-AU"/>
        </w:rPr>
      </w:pPr>
      <w:r>
        <w:rPr>
          <w:rFonts w:cstheme="minorHAnsi"/>
          <w:b/>
          <w:bCs/>
          <w:szCs w:val="22"/>
          <w:lang w:val="en-AU"/>
        </w:rPr>
        <w:t xml:space="preserve"> </w:t>
      </w:r>
    </w:p>
    <w:p w:rsidR="003D06DC" w:rsidRDefault="006F3775" w:rsidP="002259B6">
      <w:pPr>
        <w:rPr>
          <w:b/>
          <w:bCs/>
          <w:lang w:val="en-AU"/>
        </w:rPr>
      </w:pPr>
      <w:r w:rsidRPr="006F3775">
        <w:rPr>
          <w:noProof/>
        </w:rPr>
        <w:pict>
          <v:shape id="_x0000_s1040" type="#_x0000_t32" style="position:absolute;margin-left:6.8pt;margin-top:9.2pt;width:456.5pt;height:0;z-index:251693056" o:connectortype="straight" strokecolor="#7030a0" strokeweight="3pt"/>
        </w:pict>
      </w:r>
    </w:p>
    <w:p w:rsidR="00C5144F" w:rsidRDefault="003D06DC" w:rsidP="00E82292">
      <w:pPr>
        <w:pStyle w:val="Heading4"/>
        <w:rPr>
          <w:lang w:val="en-AU"/>
        </w:rPr>
      </w:pPr>
      <w:r>
        <w:rPr>
          <w:noProof/>
        </w:rPr>
        <w:drawing>
          <wp:anchor distT="0" distB="0" distL="114300" distR="114300" simplePos="0" relativeHeight="251695104" behindDoc="0" locked="0" layoutInCell="1" allowOverlap="1">
            <wp:simplePos x="0" y="0"/>
            <wp:positionH relativeFrom="column">
              <wp:posOffset>3981450</wp:posOffset>
            </wp:positionH>
            <wp:positionV relativeFrom="paragraph">
              <wp:posOffset>25400</wp:posOffset>
            </wp:positionV>
            <wp:extent cx="1619885" cy="1195705"/>
            <wp:effectExtent l="19050" t="19050" r="18415" b="23495"/>
            <wp:wrapSquare wrapText="bothSides"/>
            <wp:docPr id="130" name="Picture 4"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ibbs\AppData\Local\Microsoft\Windows\Temporary Internet Files\Content.Word\~MyBitmap.bmp"/>
                    <pic:cNvPicPr>
                      <a:picLocks noChangeAspect="1" noChangeArrowheads="1"/>
                    </pic:cNvPicPr>
                  </pic:nvPicPr>
                  <pic:blipFill>
                    <a:blip r:embed="rId11" cstate="print"/>
                    <a:srcRect/>
                    <a:stretch>
                      <a:fillRect/>
                    </a:stretch>
                  </pic:blipFill>
                  <pic:spPr bwMode="auto">
                    <a:xfrm>
                      <a:off x="0" y="0"/>
                      <a:ext cx="1619885" cy="1195705"/>
                    </a:xfrm>
                    <a:prstGeom prst="rect">
                      <a:avLst/>
                    </a:prstGeom>
                    <a:noFill/>
                    <a:ln w="12700">
                      <a:solidFill>
                        <a:schemeClr val="tx1"/>
                      </a:solidFill>
                      <a:miter lim="800000"/>
                      <a:headEnd/>
                      <a:tailEnd/>
                    </a:ln>
                  </pic:spPr>
                </pic:pic>
              </a:graphicData>
            </a:graphic>
          </wp:anchor>
        </w:drawing>
      </w:r>
      <w:r w:rsidR="00AA6A09">
        <w:rPr>
          <w:lang w:val="en-AU"/>
        </w:rPr>
        <w:t>Quick Quiz</w:t>
      </w:r>
      <w:r w:rsidR="00C5144F">
        <w:rPr>
          <w:lang w:val="en-AU"/>
        </w:rPr>
        <w:t xml:space="preserve">: </w:t>
      </w:r>
    </w:p>
    <w:p w:rsidR="00C5144F" w:rsidRDefault="00C5144F" w:rsidP="00152A0D">
      <w:pPr>
        <w:pStyle w:val="ListParagraph"/>
        <w:numPr>
          <w:ilvl w:val="0"/>
          <w:numId w:val="1"/>
        </w:numPr>
        <w:spacing w:line="240" w:lineRule="auto"/>
        <w:rPr>
          <w:lang w:val="en-AU"/>
        </w:rPr>
      </w:pPr>
      <w:r w:rsidRPr="00C5144F">
        <w:rPr>
          <w:lang w:val="en-AU"/>
        </w:rPr>
        <w:t xml:space="preserve">Name the Group 1 entities referenced in appendix A? </w:t>
      </w:r>
      <w:r w:rsidRPr="003D06DC">
        <w:rPr>
          <w:b/>
          <w:bCs/>
          <w:lang w:val="en-AU"/>
        </w:rPr>
        <w:t>Works A.3 and manifestations A.4</w:t>
      </w:r>
    </w:p>
    <w:p w:rsidR="00152A0D" w:rsidRDefault="00152A0D" w:rsidP="00152A0D">
      <w:pPr>
        <w:pStyle w:val="ListParagraph"/>
        <w:spacing w:line="240" w:lineRule="auto"/>
        <w:rPr>
          <w:lang w:val="en-AU"/>
        </w:rPr>
      </w:pPr>
    </w:p>
    <w:p w:rsidR="00152A0D" w:rsidRDefault="00C5144F" w:rsidP="00152A0D">
      <w:pPr>
        <w:pStyle w:val="ListParagraph"/>
        <w:numPr>
          <w:ilvl w:val="0"/>
          <w:numId w:val="1"/>
        </w:numPr>
        <w:spacing w:line="240" w:lineRule="auto"/>
        <w:rPr>
          <w:lang w:val="en-AU"/>
        </w:rPr>
      </w:pPr>
      <w:r>
        <w:rPr>
          <w:lang w:val="en-AU"/>
        </w:rPr>
        <w:t>What are the instructions for the capitalisation of political parties</w:t>
      </w:r>
      <w:r w:rsidR="003D06DC">
        <w:rPr>
          <w:lang w:val="en-AU"/>
        </w:rPr>
        <w:t>?</w:t>
      </w:r>
      <w:r>
        <w:rPr>
          <w:lang w:val="en-AU"/>
        </w:rPr>
        <w:t xml:space="preserve"> </w:t>
      </w:r>
      <w:r w:rsidRPr="003D06DC">
        <w:rPr>
          <w:b/>
          <w:bCs/>
          <w:lang w:val="en-AU"/>
        </w:rPr>
        <w:t>A.16.3 [remember to click on + sign for more specific instructions</w:t>
      </w:r>
    </w:p>
    <w:p w:rsidR="00152A0D" w:rsidRPr="00152A0D" w:rsidRDefault="00152A0D" w:rsidP="00152A0D">
      <w:pPr>
        <w:pStyle w:val="ListParagraph"/>
        <w:rPr>
          <w:lang w:val="en-AU"/>
        </w:rPr>
      </w:pPr>
    </w:p>
    <w:p w:rsidR="00152A0D" w:rsidRDefault="00152A0D" w:rsidP="00152A0D">
      <w:pPr>
        <w:pStyle w:val="ListParagraph"/>
        <w:numPr>
          <w:ilvl w:val="0"/>
          <w:numId w:val="1"/>
        </w:numPr>
        <w:spacing w:line="240" w:lineRule="auto"/>
        <w:rPr>
          <w:lang w:val="en-AU"/>
        </w:rPr>
      </w:pPr>
      <w:r>
        <w:rPr>
          <w:lang w:val="en-AU"/>
        </w:rPr>
        <w:t xml:space="preserve">Do we capitalise the words </w:t>
      </w:r>
      <w:r>
        <w:rPr>
          <w:i/>
          <w:iCs/>
          <w:lang w:val="en-AU"/>
        </w:rPr>
        <w:t xml:space="preserve">sun </w:t>
      </w:r>
      <w:r>
        <w:rPr>
          <w:lang w:val="en-AU"/>
        </w:rPr>
        <w:t xml:space="preserve">and </w:t>
      </w:r>
      <w:r>
        <w:rPr>
          <w:i/>
          <w:iCs/>
          <w:lang w:val="en-AU"/>
        </w:rPr>
        <w:t xml:space="preserve">moon? </w:t>
      </w:r>
      <w:r w:rsidRPr="00625539">
        <w:rPr>
          <w:b/>
          <w:bCs/>
          <w:lang w:val="en-AU"/>
        </w:rPr>
        <w:t>No A.25</w:t>
      </w:r>
      <w:r>
        <w:rPr>
          <w:lang w:val="en-AU"/>
        </w:rPr>
        <w:t xml:space="preserve"> [think about what category they belong to]</w:t>
      </w:r>
    </w:p>
    <w:p w:rsidR="002306D1" w:rsidRDefault="006F3775" w:rsidP="002306D1">
      <w:pPr>
        <w:rPr>
          <w:lang w:val="en-AU"/>
        </w:rPr>
      </w:pPr>
      <w:r w:rsidRPr="006F3775">
        <w:rPr>
          <w:b/>
          <w:bCs/>
          <w:noProof/>
        </w:rPr>
        <w:pict>
          <v:shape id="_x0000_s1027" type="#_x0000_t32" style="position:absolute;margin-left:9.4pt;margin-top:10.7pt;width:456.5pt;height:0;z-index:251667456" o:connectortype="straight" strokecolor="#7030a0" strokeweight="3pt"/>
        </w:pict>
      </w:r>
    </w:p>
    <w:p w:rsidR="004058BC" w:rsidRDefault="004058BC" w:rsidP="002306D1">
      <w:pPr>
        <w:rPr>
          <w:b/>
          <w:bCs/>
          <w:lang w:val="en-AU"/>
        </w:rPr>
      </w:pPr>
    </w:p>
    <w:p w:rsidR="004058BC" w:rsidRDefault="004058BC" w:rsidP="002306D1">
      <w:pPr>
        <w:rPr>
          <w:b/>
          <w:bCs/>
          <w:lang w:val="en-AU"/>
        </w:rPr>
      </w:pPr>
    </w:p>
    <w:p w:rsidR="008A6A85" w:rsidRPr="00E67561" w:rsidRDefault="004058BC" w:rsidP="00E82292">
      <w:pPr>
        <w:pStyle w:val="Heading3"/>
        <w:rPr>
          <w:lang w:val="en-AU"/>
        </w:rPr>
      </w:pPr>
      <w:r>
        <w:rPr>
          <w:noProof/>
        </w:rPr>
        <w:lastRenderedPageBreak/>
        <w:drawing>
          <wp:anchor distT="0" distB="0" distL="114300" distR="114300" simplePos="0" relativeHeight="251696128" behindDoc="0" locked="0" layoutInCell="1" allowOverlap="1">
            <wp:simplePos x="0" y="0"/>
            <wp:positionH relativeFrom="column">
              <wp:posOffset>4093845</wp:posOffset>
            </wp:positionH>
            <wp:positionV relativeFrom="paragraph">
              <wp:posOffset>184785</wp:posOffset>
            </wp:positionV>
            <wp:extent cx="1619250" cy="1217295"/>
            <wp:effectExtent l="19050" t="19050" r="19050" b="20955"/>
            <wp:wrapSquare wrapText="bothSides"/>
            <wp:docPr id="2" name="Picture 1"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bbs\AppData\Local\Microsoft\Windows\Temporary Internet Files\Content.Word\~MyBitmap.bmp"/>
                    <pic:cNvPicPr>
                      <a:picLocks noChangeAspect="1" noChangeArrowheads="1"/>
                    </pic:cNvPicPr>
                  </pic:nvPicPr>
                  <pic:blipFill>
                    <a:blip r:embed="rId12" cstate="print"/>
                    <a:srcRect/>
                    <a:stretch>
                      <a:fillRect/>
                    </a:stretch>
                  </pic:blipFill>
                  <pic:spPr bwMode="auto">
                    <a:xfrm>
                      <a:off x="0" y="0"/>
                      <a:ext cx="1619250" cy="1217295"/>
                    </a:xfrm>
                    <a:prstGeom prst="rect">
                      <a:avLst/>
                    </a:prstGeom>
                    <a:noFill/>
                    <a:ln w="12700">
                      <a:solidFill>
                        <a:schemeClr val="tx1"/>
                      </a:solidFill>
                      <a:miter lim="800000"/>
                      <a:headEnd/>
                      <a:tailEnd/>
                    </a:ln>
                  </pic:spPr>
                </pic:pic>
              </a:graphicData>
            </a:graphic>
          </wp:anchor>
        </w:drawing>
      </w:r>
      <w:r w:rsidR="002306D1">
        <w:rPr>
          <w:lang w:val="en-AU"/>
        </w:rPr>
        <w:t>Appendix B: Abbreviations</w:t>
      </w:r>
    </w:p>
    <w:p w:rsidR="002306D1" w:rsidRDefault="008A6A85" w:rsidP="002306D1">
      <w:pPr>
        <w:rPr>
          <w:noProof/>
        </w:rPr>
      </w:pPr>
      <w:r>
        <w:rPr>
          <w:noProof/>
        </w:rPr>
        <w:t>Again, there are some similarities between AACR2 and RDA. However we know that there is less use of abbreviations in RDA tha</w:t>
      </w:r>
      <w:r w:rsidR="007A3E44">
        <w:rPr>
          <w:noProof/>
        </w:rPr>
        <w:t>n</w:t>
      </w:r>
      <w:r>
        <w:rPr>
          <w:noProof/>
        </w:rPr>
        <w:t xml:space="preserve"> we used to use in AACR2.  </w:t>
      </w:r>
      <w:r w:rsidR="00430A2C">
        <w:rPr>
          <w:noProof/>
        </w:rPr>
        <w:t>So what</w:t>
      </w:r>
      <w:r w:rsidR="007A3E44">
        <w:rPr>
          <w:noProof/>
        </w:rPr>
        <w:t>’</w:t>
      </w:r>
      <w:r w:rsidR="00430A2C">
        <w:rPr>
          <w:noProof/>
        </w:rPr>
        <w:t xml:space="preserve">s changed - </w:t>
      </w:r>
    </w:p>
    <w:p w:rsidR="009B0283" w:rsidRDefault="009B0283" w:rsidP="002306D1">
      <w:pPr>
        <w:rPr>
          <w:noProof/>
        </w:rPr>
      </w:pPr>
      <w:r>
        <w:rPr>
          <w:noProof/>
        </w:rPr>
        <w:t>There is no sub-section for Roman alphabet abbreviations, eg. Dept., govt. are no longer abbreviated</w:t>
      </w:r>
      <w:r w:rsidR="00215FDA">
        <w:rPr>
          <w:noProof/>
        </w:rPr>
        <w:t>.</w:t>
      </w:r>
    </w:p>
    <w:p w:rsidR="00215FDA" w:rsidRDefault="00215FDA" w:rsidP="002306D1">
      <w:pPr>
        <w:rPr>
          <w:noProof/>
        </w:rPr>
      </w:pPr>
      <w:r>
        <w:rPr>
          <w:noProof/>
        </w:rPr>
        <w:t>There are some circumstances where we still use abbreviations</w:t>
      </w:r>
      <w:r w:rsidR="00430A2C">
        <w:rPr>
          <w:noProof/>
        </w:rPr>
        <w:t>, for example:</w:t>
      </w:r>
    </w:p>
    <w:p w:rsidR="00430A2C" w:rsidRDefault="00430A2C" w:rsidP="00227D8F">
      <w:pPr>
        <w:pStyle w:val="ListParagraph"/>
        <w:numPr>
          <w:ilvl w:val="0"/>
          <w:numId w:val="6"/>
        </w:numPr>
        <w:rPr>
          <w:noProof/>
        </w:rPr>
      </w:pPr>
      <w:r>
        <w:rPr>
          <w:noProof/>
        </w:rPr>
        <w:t>We can still abbreviate names for certain countries, states and territories (B.11) as part of a place located in that state etc. (that hasn’t changed from AACR2) or;</w:t>
      </w:r>
    </w:p>
    <w:p w:rsidR="00430A2C" w:rsidRDefault="00430A2C" w:rsidP="00227D8F">
      <w:pPr>
        <w:pStyle w:val="ListParagraph"/>
        <w:numPr>
          <w:ilvl w:val="0"/>
          <w:numId w:val="6"/>
        </w:numPr>
        <w:rPr>
          <w:noProof/>
        </w:rPr>
      </w:pPr>
      <w:r>
        <w:rPr>
          <w:noProof/>
        </w:rPr>
        <w:t>As the name or part of the name of a place associated with a person, family or corporate body (this has changed from AACR2 which only recognised places as additions to corporate bodies)</w:t>
      </w:r>
    </w:p>
    <w:p w:rsidR="00F676C6" w:rsidRPr="00B45FBB" w:rsidRDefault="006F3775" w:rsidP="002306D1">
      <w:pPr>
        <w:rPr>
          <w:noProof/>
        </w:rPr>
      </w:pPr>
      <w:r>
        <w:rPr>
          <w:noProof/>
        </w:rPr>
        <w:pict>
          <v:shape id="_x0000_s1045" type="#_x0000_t32" style="position:absolute;margin-left:0;margin-top:33.85pt;width:456.5pt;height:0;z-index:251716608;mso-position-horizontal:center;mso-position-horizontal-relative:margin" o:connectortype="straight" strokecolor="#7030a0" strokeweight="3pt">
            <w10:wrap anchorx="margin"/>
          </v:shape>
        </w:pict>
      </w:r>
      <w:r w:rsidR="00B45FBB">
        <w:rPr>
          <w:noProof/>
        </w:rPr>
        <w:t xml:space="preserve">It is useful to note in the General guideline (B.1) the </w:t>
      </w:r>
      <w:r w:rsidR="00B45FBB" w:rsidRPr="00875B0F">
        <w:rPr>
          <w:i/>
          <w:iCs/>
          <w:noProof/>
        </w:rPr>
        <w:t>alternative</w:t>
      </w:r>
      <w:r w:rsidR="00B45FBB">
        <w:rPr>
          <w:noProof/>
        </w:rPr>
        <w:t xml:space="preserve"> allows abbreviations for recording attributes of manifestations and items if the cataloguing agency has in-house guidelines.</w:t>
      </w:r>
    </w:p>
    <w:p w:rsidR="00667A3C" w:rsidRDefault="004058BC" w:rsidP="00E82292">
      <w:pPr>
        <w:pStyle w:val="Heading4"/>
        <w:rPr>
          <w:noProof/>
        </w:rPr>
      </w:pPr>
      <w:r>
        <w:rPr>
          <w:noProof/>
        </w:rPr>
        <w:drawing>
          <wp:anchor distT="0" distB="0" distL="114300" distR="114300" simplePos="0" relativeHeight="251698176" behindDoc="0" locked="0" layoutInCell="1" allowOverlap="1">
            <wp:simplePos x="0" y="0"/>
            <wp:positionH relativeFrom="column">
              <wp:posOffset>4093845</wp:posOffset>
            </wp:positionH>
            <wp:positionV relativeFrom="paragraph">
              <wp:posOffset>219075</wp:posOffset>
            </wp:positionV>
            <wp:extent cx="1619250" cy="1205865"/>
            <wp:effectExtent l="19050" t="19050" r="19050" b="13335"/>
            <wp:wrapSquare wrapText="bothSides"/>
            <wp:docPr id="133" name="Picture 1"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bbs\AppData\Local\Microsoft\Windows\Temporary Internet Files\Content.Word\~MyBitmap.bmp"/>
                    <pic:cNvPicPr>
                      <a:picLocks noChangeAspect="1" noChangeArrowheads="1"/>
                    </pic:cNvPicPr>
                  </pic:nvPicPr>
                  <pic:blipFill>
                    <a:blip r:embed="rId13" cstate="print"/>
                    <a:srcRect/>
                    <a:stretch>
                      <a:fillRect/>
                    </a:stretch>
                  </pic:blipFill>
                  <pic:spPr bwMode="auto">
                    <a:xfrm>
                      <a:off x="0" y="0"/>
                      <a:ext cx="1619250" cy="1205865"/>
                    </a:xfrm>
                    <a:prstGeom prst="rect">
                      <a:avLst/>
                    </a:prstGeom>
                    <a:noFill/>
                    <a:ln w="12700">
                      <a:solidFill>
                        <a:schemeClr val="tx1"/>
                      </a:solidFill>
                      <a:miter lim="800000"/>
                      <a:headEnd/>
                      <a:tailEnd/>
                    </a:ln>
                  </pic:spPr>
                </pic:pic>
              </a:graphicData>
            </a:graphic>
          </wp:anchor>
        </w:drawing>
      </w:r>
      <w:r w:rsidR="00AA6A09">
        <w:rPr>
          <w:noProof/>
        </w:rPr>
        <w:t>Quick Quiz</w:t>
      </w:r>
      <w:r w:rsidR="00667A3C">
        <w:rPr>
          <w:noProof/>
        </w:rPr>
        <w:t xml:space="preserve">: </w:t>
      </w:r>
    </w:p>
    <w:p w:rsidR="00667A3C" w:rsidRPr="004058BC" w:rsidRDefault="00667A3C" w:rsidP="00667A3C">
      <w:pPr>
        <w:pStyle w:val="ListParagraph"/>
        <w:numPr>
          <w:ilvl w:val="0"/>
          <w:numId w:val="2"/>
        </w:numPr>
        <w:rPr>
          <w:b/>
          <w:bCs/>
          <w:noProof/>
        </w:rPr>
      </w:pPr>
      <w:r>
        <w:rPr>
          <w:noProof/>
        </w:rPr>
        <w:t xml:space="preserve">When recording dimensions are centimeters and meters abbreviated? </w:t>
      </w:r>
      <w:r w:rsidRPr="004058BC">
        <w:rPr>
          <w:b/>
          <w:bCs/>
          <w:noProof/>
        </w:rPr>
        <w:t>B.5.1 cm and m are not considered abbreviations</w:t>
      </w:r>
    </w:p>
    <w:p w:rsidR="00667A3C" w:rsidRPr="004058BC" w:rsidRDefault="00667A3C" w:rsidP="00667A3C">
      <w:pPr>
        <w:pStyle w:val="ListParagraph"/>
        <w:numPr>
          <w:ilvl w:val="0"/>
          <w:numId w:val="2"/>
        </w:numPr>
        <w:rPr>
          <w:b/>
          <w:bCs/>
          <w:noProof/>
        </w:rPr>
      </w:pPr>
      <w:r>
        <w:rPr>
          <w:noProof/>
        </w:rPr>
        <w:t xml:space="preserve">What group 1 and group 2 entities are referenced in appendix b? </w:t>
      </w:r>
      <w:r w:rsidRPr="004058BC">
        <w:rPr>
          <w:b/>
          <w:bCs/>
          <w:noProof/>
        </w:rPr>
        <w:t>Works B.3 and personal names, families and corporate bodies B.2</w:t>
      </w:r>
    </w:p>
    <w:p w:rsidR="00667A3C" w:rsidRDefault="00667A3C" w:rsidP="00667A3C">
      <w:pPr>
        <w:pStyle w:val="ListParagraph"/>
        <w:numPr>
          <w:ilvl w:val="0"/>
          <w:numId w:val="2"/>
        </w:numPr>
        <w:rPr>
          <w:noProof/>
        </w:rPr>
      </w:pPr>
      <w:r>
        <w:rPr>
          <w:noProof/>
        </w:rPr>
        <w:t xml:space="preserve">What abbreviations can you use in titles of works? </w:t>
      </w:r>
      <w:r w:rsidRPr="004058BC">
        <w:rPr>
          <w:b/>
          <w:bCs/>
          <w:noProof/>
        </w:rPr>
        <w:t xml:space="preserve">B.3 </w:t>
      </w:r>
      <w:r w:rsidRPr="004058BC">
        <w:rPr>
          <w:b/>
          <w:bCs/>
          <w:i/>
          <w:iCs/>
          <w:noProof/>
        </w:rPr>
        <w:t>etc</w:t>
      </w:r>
      <w:r w:rsidRPr="00667A3C">
        <w:rPr>
          <w:i/>
          <w:iCs/>
          <w:noProof/>
        </w:rPr>
        <w:t>.</w:t>
      </w:r>
      <w:r>
        <w:rPr>
          <w:noProof/>
        </w:rPr>
        <w:t xml:space="preserve"> </w:t>
      </w:r>
    </w:p>
    <w:p w:rsidR="00B45FBB" w:rsidRDefault="006F3775" w:rsidP="00B45FBB">
      <w:pPr>
        <w:ind w:left="360"/>
        <w:rPr>
          <w:noProof/>
        </w:rPr>
      </w:pPr>
      <w:r w:rsidRPr="006F3775">
        <w:rPr>
          <w:b/>
          <w:bCs/>
          <w:noProof/>
        </w:rPr>
        <w:pict>
          <v:shape id="_x0000_s1028" type="#_x0000_t32" style="position:absolute;left:0;text-align:left;margin-left:6.8pt;margin-top:23.55pt;width:456.5pt;height:0;z-index:251669504" o:connectortype="straight" strokecolor="#7030a0" strokeweight="3pt"/>
        </w:pict>
      </w:r>
    </w:p>
    <w:p w:rsidR="00667A3C" w:rsidRDefault="000A0E9C" w:rsidP="00E82292">
      <w:pPr>
        <w:pStyle w:val="Heading3"/>
        <w:rPr>
          <w:noProof/>
        </w:rPr>
      </w:pPr>
      <w:r>
        <w:rPr>
          <w:noProof/>
        </w:rPr>
        <w:drawing>
          <wp:anchor distT="0" distB="0" distL="114300" distR="114300" simplePos="0" relativeHeight="251715584" behindDoc="0" locked="0" layoutInCell="1" allowOverlap="1">
            <wp:simplePos x="0" y="0"/>
            <wp:positionH relativeFrom="column">
              <wp:posOffset>4093845</wp:posOffset>
            </wp:positionH>
            <wp:positionV relativeFrom="paragraph">
              <wp:posOffset>166370</wp:posOffset>
            </wp:positionV>
            <wp:extent cx="1619250" cy="1211580"/>
            <wp:effectExtent l="19050" t="19050" r="19050" b="26670"/>
            <wp:wrapSquare wrapText="bothSides"/>
            <wp:docPr id="1" name="Picture 1"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bbs\AppData\Local\Microsoft\Windows\Temporary Internet Files\Content.Word\~MyBitmap.bmp"/>
                    <pic:cNvPicPr>
                      <a:picLocks noChangeAspect="1" noChangeArrowheads="1"/>
                    </pic:cNvPicPr>
                  </pic:nvPicPr>
                  <pic:blipFill>
                    <a:blip r:embed="rId14" cstate="print"/>
                    <a:srcRect/>
                    <a:stretch>
                      <a:fillRect/>
                    </a:stretch>
                  </pic:blipFill>
                  <pic:spPr bwMode="auto">
                    <a:xfrm>
                      <a:off x="0" y="0"/>
                      <a:ext cx="1619250" cy="1211580"/>
                    </a:xfrm>
                    <a:prstGeom prst="rect">
                      <a:avLst/>
                    </a:prstGeom>
                    <a:noFill/>
                    <a:ln w="12700">
                      <a:solidFill>
                        <a:schemeClr val="tx1"/>
                      </a:solidFill>
                      <a:miter lim="800000"/>
                      <a:headEnd/>
                      <a:tailEnd/>
                    </a:ln>
                  </pic:spPr>
                </pic:pic>
              </a:graphicData>
            </a:graphic>
          </wp:anchor>
        </w:drawing>
      </w:r>
      <w:r w:rsidR="00667A3C">
        <w:rPr>
          <w:noProof/>
        </w:rPr>
        <w:t>Appendix C – initial articles</w:t>
      </w:r>
    </w:p>
    <w:p w:rsidR="00667A3C" w:rsidRDefault="00667A3C" w:rsidP="00667A3C">
      <w:pPr>
        <w:rPr>
          <w:noProof/>
        </w:rPr>
      </w:pPr>
      <w:r>
        <w:rPr>
          <w:noProof/>
        </w:rPr>
        <w:t>Use of initial articles is a little bit different to what we are used to doing in AACR2.</w:t>
      </w:r>
      <w:r w:rsidR="00073642" w:rsidRPr="00073642">
        <w:t xml:space="preserve"> </w:t>
      </w:r>
    </w:p>
    <w:p w:rsidR="00667A3C" w:rsidRDefault="00667A3C" w:rsidP="00667A3C">
      <w:pPr>
        <w:rPr>
          <w:noProof/>
        </w:rPr>
      </w:pPr>
      <w:r>
        <w:rPr>
          <w:noProof/>
        </w:rPr>
        <w:t>AACR2 generally tells us to omit initial articles in headings for people, corporate bodies</w:t>
      </w:r>
      <w:r w:rsidR="00523C88">
        <w:rPr>
          <w:noProof/>
        </w:rPr>
        <w:t xml:space="preserve"> and uniform titles.  Where as in RDA omiting the initial article is the </w:t>
      </w:r>
      <w:r w:rsidR="007A3E44">
        <w:rPr>
          <w:i/>
          <w:iCs/>
          <w:noProof/>
        </w:rPr>
        <w:t>alterna</w:t>
      </w:r>
      <w:r w:rsidR="00523C88">
        <w:rPr>
          <w:i/>
          <w:iCs/>
          <w:noProof/>
        </w:rPr>
        <w:t xml:space="preserve">tive </w:t>
      </w:r>
      <w:r w:rsidR="0007487E">
        <w:rPr>
          <w:noProof/>
        </w:rPr>
        <w:t>instruction in recording titles, names for persons and corporate bodies</w:t>
      </w:r>
    </w:p>
    <w:p w:rsidR="00227D8F" w:rsidRDefault="00227D8F" w:rsidP="00667A3C">
      <w:pPr>
        <w:rPr>
          <w:noProof/>
        </w:rPr>
      </w:pPr>
      <w:r>
        <w:rPr>
          <w:noProof/>
        </w:rPr>
        <w:t>T</w:t>
      </w:r>
      <w:r w:rsidRPr="00227D8F">
        <w:rPr>
          <w:noProof/>
        </w:rPr>
        <w:t xml:space="preserve">he omission of Initial articles now being an alternative is a change to how RDA was originally published. </w:t>
      </w:r>
      <w:r>
        <w:rPr>
          <w:noProof/>
        </w:rPr>
        <w:t>It</w:t>
      </w:r>
      <w:r w:rsidRPr="00227D8F">
        <w:rPr>
          <w:noProof/>
        </w:rPr>
        <w:t xml:space="preserve"> was introduced as a result of </w:t>
      </w:r>
      <w:r>
        <w:rPr>
          <w:noProof/>
        </w:rPr>
        <w:t>a proposal</w:t>
      </w:r>
      <w:r w:rsidRPr="00227D8F">
        <w:rPr>
          <w:noProof/>
        </w:rPr>
        <w:t xml:space="preserve"> </w:t>
      </w:r>
      <w:r>
        <w:rPr>
          <w:noProof/>
        </w:rPr>
        <w:t xml:space="preserve">put to the JSC </w:t>
      </w:r>
      <w:r w:rsidRPr="00227D8F">
        <w:rPr>
          <w:noProof/>
        </w:rPr>
        <w:t>by Germany</w:t>
      </w:r>
      <w:r>
        <w:rPr>
          <w:noProof/>
        </w:rPr>
        <w:t xml:space="preserve"> in recognition</w:t>
      </w:r>
      <w:r w:rsidRPr="00227D8F">
        <w:rPr>
          <w:noProof/>
        </w:rPr>
        <w:t xml:space="preserve"> that initial articles work differently in different languages and can’t always be easily separated from the key words.  </w:t>
      </w:r>
    </w:p>
    <w:p w:rsidR="00227D8F" w:rsidRDefault="00227D8F" w:rsidP="00667A3C">
      <w:pPr>
        <w:rPr>
          <w:noProof/>
        </w:rPr>
      </w:pPr>
      <w:r>
        <w:rPr>
          <w:noProof/>
        </w:rPr>
        <w:lastRenderedPageBreak/>
        <w:t xml:space="preserve">This </w:t>
      </w:r>
      <w:r w:rsidR="00543739">
        <w:rPr>
          <w:noProof/>
        </w:rPr>
        <w:t xml:space="preserve">change </w:t>
      </w:r>
      <w:r>
        <w:rPr>
          <w:noProof/>
        </w:rPr>
        <w:t>complies with</w:t>
      </w:r>
      <w:r w:rsidRPr="00227D8F">
        <w:rPr>
          <w:noProof/>
        </w:rPr>
        <w:t xml:space="preserve"> the intended language neutrality of RDA.</w:t>
      </w:r>
    </w:p>
    <w:p w:rsidR="006F54E5" w:rsidRDefault="006F54E5" w:rsidP="00667A3C">
      <w:pPr>
        <w:rPr>
          <w:noProof/>
        </w:rPr>
      </w:pPr>
      <w:r>
        <w:rPr>
          <w:noProof/>
        </w:rPr>
        <w:t xml:space="preserve">In appendix C the list of initial articles is presented differently to AACR2.  In AACR2 it is listed in alphabetical order, in RDA it is presented in alphabetical order by language and all the </w:t>
      </w:r>
      <w:r w:rsidR="007A3E44">
        <w:rPr>
          <w:noProof/>
        </w:rPr>
        <w:t>initial articles</w:t>
      </w:r>
      <w:r w:rsidR="00C42636">
        <w:rPr>
          <w:noProof/>
        </w:rPr>
        <w:t xml:space="preserve"> for each language grouped together.</w:t>
      </w:r>
    </w:p>
    <w:p w:rsidR="004243A9" w:rsidRDefault="006F3775" w:rsidP="00667A3C">
      <w:pPr>
        <w:rPr>
          <w:b/>
          <w:bCs/>
          <w:noProof/>
        </w:rPr>
      </w:pPr>
      <w:r w:rsidRPr="006F3775">
        <w:rPr>
          <w:noProof/>
        </w:rPr>
        <w:pict>
          <v:shape id="_x0000_s1029" type="#_x0000_t32" style="position:absolute;margin-left:10.45pt;margin-top:8.5pt;width:456.5pt;height:0;z-index:251670528" o:connectortype="straight" strokecolor="#7030a0" strokeweight="3pt"/>
        </w:pict>
      </w:r>
    </w:p>
    <w:p w:rsidR="00C42636" w:rsidRDefault="004058BC" w:rsidP="00E82292">
      <w:pPr>
        <w:pStyle w:val="Heading3"/>
        <w:rPr>
          <w:noProof/>
        </w:rPr>
      </w:pPr>
      <w:r>
        <w:rPr>
          <w:noProof/>
        </w:rPr>
        <w:drawing>
          <wp:anchor distT="0" distB="0" distL="114300" distR="114300" simplePos="0" relativeHeight="251701248" behindDoc="0" locked="0" layoutInCell="1" allowOverlap="1">
            <wp:simplePos x="0" y="0"/>
            <wp:positionH relativeFrom="column">
              <wp:posOffset>3987800</wp:posOffset>
            </wp:positionH>
            <wp:positionV relativeFrom="paragraph">
              <wp:posOffset>15875</wp:posOffset>
            </wp:positionV>
            <wp:extent cx="1619250" cy="1201420"/>
            <wp:effectExtent l="19050" t="19050" r="19050" b="17780"/>
            <wp:wrapSquare wrapText="bothSides"/>
            <wp:docPr id="135" name="Picture 4"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ibbs\AppData\Local\Microsoft\Windows\Temporary Internet Files\Content.Word\~MyBitmap.bmp"/>
                    <pic:cNvPicPr>
                      <a:picLocks noChangeAspect="1" noChangeArrowheads="1"/>
                    </pic:cNvPicPr>
                  </pic:nvPicPr>
                  <pic:blipFill>
                    <a:blip r:embed="rId15" cstate="print"/>
                    <a:srcRect/>
                    <a:stretch>
                      <a:fillRect/>
                    </a:stretch>
                  </pic:blipFill>
                  <pic:spPr bwMode="auto">
                    <a:xfrm>
                      <a:off x="0" y="0"/>
                      <a:ext cx="1619250" cy="1201420"/>
                    </a:xfrm>
                    <a:prstGeom prst="rect">
                      <a:avLst/>
                    </a:prstGeom>
                    <a:noFill/>
                    <a:ln w="12700">
                      <a:solidFill>
                        <a:schemeClr val="tx1"/>
                      </a:solidFill>
                      <a:miter lim="800000"/>
                      <a:headEnd/>
                      <a:tailEnd/>
                    </a:ln>
                  </pic:spPr>
                </pic:pic>
              </a:graphicData>
            </a:graphic>
          </wp:anchor>
        </w:drawing>
      </w:r>
      <w:r w:rsidR="00C42636">
        <w:rPr>
          <w:noProof/>
        </w:rPr>
        <w:t>Appendix D – Record syntaxes for descriptive data</w:t>
      </w:r>
    </w:p>
    <w:p w:rsidR="004243A9" w:rsidRDefault="00C42636" w:rsidP="00667A3C">
      <w:pPr>
        <w:rPr>
          <w:noProof/>
        </w:rPr>
      </w:pPr>
      <w:r>
        <w:rPr>
          <w:noProof/>
        </w:rPr>
        <w:t xml:space="preserve">This is where we find </w:t>
      </w:r>
      <w:r w:rsidR="00CE2643">
        <w:rPr>
          <w:noProof/>
        </w:rPr>
        <w:t xml:space="preserve">guidelines for recording data using </w:t>
      </w:r>
      <w:r>
        <w:rPr>
          <w:noProof/>
        </w:rPr>
        <w:t xml:space="preserve">ISBD </w:t>
      </w:r>
      <w:r w:rsidR="007A3E44">
        <w:rPr>
          <w:noProof/>
        </w:rPr>
        <w:t>and MARC</w:t>
      </w:r>
      <w:r w:rsidR="00CE2643">
        <w:rPr>
          <w:noProof/>
        </w:rPr>
        <w:t>;</w:t>
      </w:r>
      <w:r w:rsidR="00D02D9B">
        <w:rPr>
          <w:noProof/>
        </w:rPr>
        <w:t xml:space="preserve"> </w:t>
      </w:r>
      <w:r w:rsidR="00CE2643">
        <w:rPr>
          <w:noProof/>
        </w:rPr>
        <w:t>this</w:t>
      </w:r>
      <w:r w:rsidR="001272C9">
        <w:rPr>
          <w:noProof/>
        </w:rPr>
        <w:t xml:space="preserve"> is useful for those of us</w:t>
      </w:r>
      <w:r w:rsidR="00D02D9B">
        <w:rPr>
          <w:noProof/>
        </w:rPr>
        <w:t xml:space="preserve"> who use these</w:t>
      </w:r>
      <w:r w:rsidR="00CE2643">
        <w:rPr>
          <w:noProof/>
        </w:rPr>
        <w:t>.</w:t>
      </w:r>
      <w:r w:rsidR="00D02D9B">
        <w:rPr>
          <w:noProof/>
        </w:rPr>
        <w:t xml:space="preserve"> </w:t>
      </w:r>
      <w:r w:rsidR="004243A9" w:rsidRPr="004243A9">
        <w:rPr>
          <w:noProof/>
        </w:rPr>
        <w:t>There is no equivalent appendix in AACR2 as ISBD punctuation was incorporated into the main instructions and</w:t>
      </w:r>
      <w:r w:rsidR="00A05175">
        <w:rPr>
          <w:noProof/>
        </w:rPr>
        <w:t>,</w:t>
      </w:r>
      <w:r w:rsidR="004243A9" w:rsidRPr="004243A9">
        <w:rPr>
          <w:noProof/>
        </w:rPr>
        <w:t xml:space="preserve"> being written in the era of card catalogues</w:t>
      </w:r>
      <w:r w:rsidR="00A05175">
        <w:rPr>
          <w:noProof/>
        </w:rPr>
        <w:t>,</w:t>
      </w:r>
      <w:r w:rsidR="004243A9" w:rsidRPr="004243A9">
        <w:rPr>
          <w:noProof/>
        </w:rPr>
        <w:t xml:space="preserve"> there were no mappings to </w:t>
      </w:r>
      <w:r w:rsidR="007A3E44">
        <w:rPr>
          <w:noProof/>
        </w:rPr>
        <w:t>MARC</w:t>
      </w:r>
      <w:r w:rsidR="004243A9" w:rsidRPr="004243A9">
        <w:rPr>
          <w:noProof/>
        </w:rPr>
        <w:t>.</w:t>
      </w:r>
    </w:p>
    <w:p w:rsidR="00CE2643" w:rsidRDefault="004243A9" w:rsidP="00667A3C">
      <w:pPr>
        <w:rPr>
          <w:noProof/>
        </w:rPr>
      </w:pPr>
      <w:r>
        <w:rPr>
          <w:noProof/>
        </w:rPr>
        <w:t>Looking at the structure: In D.1 there is</w:t>
      </w:r>
      <w:r w:rsidR="00CE2643">
        <w:rPr>
          <w:noProof/>
        </w:rPr>
        <w:t xml:space="preserve"> a table showing how specific RDA data elements are mapped to the areas and elements defined in ISBD.  The display follows the established ISBD order of elements and punctuation that we are all familiar with.</w:t>
      </w:r>
    </w:p>
    <w:p w:rsidR="00D461DF" w:rsidRDefault="00543739" w:rsidP="00667A3C">
      <w:pPr>
        <w:rPr>
          <w:noProof/>
        </w:rPr>
      </w:pPr>
      <w:r>
        <w:rPr>
          <w:noProof/>
        </w:rPr>
        <w:t>There have been a couple of changes to the ISBD</w:t>
      </w:r>
      <w:r w:rsidR="00D461DF">
        <w:rPr>
          <w:noProof/>
        </w:rPr>
        <w:t xml:space="preserve"> including: </w:t>
      </w:r>
    </w:p>
    <w:p w:rsidR="00D461DF" w:rsidRDefault="00D461DF" w:rsidP="00D461DF">
      <w:pPr>
        <w:pStyle w:val="ListParagraph"/>
        <w:numPr>
          <w:ilvl w:val="0"/>
          <w:numId w:val="6"/>
        </w:numPr>
        <w:rPr>
          <w:noProof/>
        </w:rPr>
      </w:pPr>
      <w:r>
        <w:rPr>
          <w:noProof/>
        </w:rPr>
        <w:t>a</w:t>
      </w:r>
      <w:r w:rsidR="00534B9E">
        <w:rPr>
          <w:noProof/>
        </w:rPr>
        <w:t>djecent sets of square brackets;</w:t>
      </w:r>
      <w:r>
        <w:rPr>
          <w:noProof/>
        </w:rPr>
        <w:t xml:space="preserve"> </w:t>
      </w:r>
    </w:p>
    <w:p w:rsidR="00543739" w:rsidRDefault="00D461DF" w:rsidP="00D461DF">
      <w:pPr>
        <w:pStyle w:val="ListParagraph"/>
        <w:numPr>
          <w:ilvl w:val="0"/>
          <w:numId w:val="6"/>
        </w:numPr>
        <w:rPr>
          <w:noProof/>
        </w:rPr>
      </w:pPr>
      <w:r>
        <w:rPr>
          <w:noProof/>
        </w:rPr>
        <w:t>no longer using  “et al” for more than three authors in a statement of responsibility</w:t>
      </w:r>
      <w:r w:rsidR="00534B9E">
        <w:rPr>
          <w:noProof/>
        </w:rPr>
        <w:t>;</w:t>
      </w:r>
    </w:p>
    <w:p w:rsidR="00D461DF" w:rsidRDefault="00534B9E" w:rsidP="00D461DF">
      <w:pPr>
        <w:pStyle w:val="ListParagraph"/>
        <w:numPr>
          <w:ilvl w:val="0"/>
          <w:numId w:val="6"/>
        </w:numPr>
        <w:rPr>
          <w:noProof/>
        </w:rPr>
      </w:pPr>
      <w:r>
        <w:rPr>
          <w:noProof/>
        </w:rPr>
        <w:t>Add the full stop at the end of an element even when the final word is an abbreviation</w:t>
      </w:r>
      <w:r w:rsidR="00D461DF">
        <w:rPr>
          <w:noProof/>
        </w:rPr>
        <w:t xml:space="preserve"> followed by a full stop</w:t>
      </w:r>
      <w:r>
        <w:rPr>
          <w:noProof/>
        </w:rPr>
        <w:t xml:space="preserve"> (eg ed..)</w:t>
      </w:r>
    </w:p>
    <w:p w:rsidR="00CE2643" w:rsidRDefault="006F3775" w:rsidP="00A05175">
      <w:pPr>
        <w:tabs>
          <w:tab w:val="left" w:pos="6237"/>
        </w:tabs>
        <w:rPr>
          <w:noProof/>
        </w:rPr>
      </w:pPr>
      <w:r w:rsidRPr="006F3775">
        <w:rPr>
          <w:b/>
          <w:bCs/>
          <w:noProof/>
        </w:rPr>
        <w:pict>
          <v:shape id="_x0000_s1048" type="#_x0000_t32" style="position:absolute;margin-left:2.6pt;margin-top:52.35pt;width:456.5pt;height:0;z-index:251718656" o:connectortype="straight" strokecolor="#7030a0" strokeweight="3pt"/>
        </w:pict>
      </w:r>
      <w:r w:rsidR="00CE2643">
        <w:rPr>
          <w:noProof/>
        </w:rPr>
        <w:t>Moving to D.2 there is another t</w:t>
      </w:r>
      <w:r w:rsidR="001E4FC1">
        <w:rPr>
          <w:noProof/>
        </w:rPr>
        <w:t>able mapping the RDA descriptive</w:t>
      </w:r>
      <w:r w:rsidR="007A3E44">
        <w:rPr>
          <w:noProof/>
        </w:rPr>
        <w:t xml:space="preserve"> data elements to MARC</w:t>
      </w:r>
      <w:r w:rsidR="00CE2643">
        <w:rPr>
          <w:noProof/>
        </w:rPr>
        <w:t>21 format for bibliographic data.</w:t>
      </w:r>
      <w:r w:rsidR="00534B9E">
        <w:rPr>
          <w:noProof/>
        </w:rPr>
        <w:t xml:space="preserve">  Reminder: the </w:t>
      </w:r>
      <w:r w:rsidR="00CA6A0F">
        <w:rPr>
          <w:noProof/>
        </w:rPr>
        <w:t>MARC21</w:t>
      </w:r>
      <w:r w:rsidR="00534B9E">
        <w:rPr>
          <w:noProof/>
        </w:rPr>
        <w:t xml:space="preserve"> to RDA mappings are also available in the Tools tab, it may be more useful to look there </w:t>
      </w:r>
      <w:r w:rsidR="000A0E9C">
        <w:rPr>
          <w:noProof/>
        </w:rPr>
        <w:t>as</w:t>
      </w:r>
      <w:r w:rsidR="00534B9E">
        <w:rPr>
          <w:noProof/>
        </w:rPr>
        <w:t xml:space="preserve"> the mappings work both ways.</w:t>
      </w:r>
    </w:p>
    <w:p w:rsidR="00CE2643" w:rsidRPr="00AA6A09" w:rsidRDefault="00A05175" w:rsidP="00E82292">
      <w:pPr>
        <w:pStyle w:val="Heading4"/>
        <w:rPr>
          <w:noProof/>
        </w:rPr>
      </w:pPr>
      <w:r>
        <w:rPr>
          <w:noProof/>
        </w:rPr>
        <w:drawing>
          <wp:anchor distT="0" distB="0" distL="114300" distR="114300" simplePos="0" relativeHeight="251703296" behindDoc="0" locked="0" layoutInCell="1" allowOverlap="1">
            <wp:simplePos x="0" y="0"/>
            <wp:positionH relativeFrom="column">
              <wp:posOffset>3987800</wp:posOffset>
            </wp:positionH>
            <wp:positionV relativeFrom="paragraph">
              <wp:posOffset>280035</wp:posOffset>
            </wp:positionV>
            <wp:extent cx="1619250" cy="1207135"/>
            <wp:effectExtent l="19050" t="19050" r="19050" b="12065"/>
            <wp:wrapSquare wrapText="bothSides"/>
            <wp:docPr id="136" name="Picture 7"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gibbs\AppData\Local\Microsoft\Windows\Temporary Internet Files\Content.Word\~MyBitmap.bmp"/>
                    <pic:cNvPicPr>
                      <a:picLocks noChangeAspect="1" noChangeArrowheads="1"/>
                    </pic:cNvPicPr>
                  </pic:nvPicPr>
                  <pic:blipFill>
                    <a:blip r:embed="rId16" cstate="print"/>
                    <a:srcRect/>
                    <a:stretch>
                      <a:fillRect/>
                    </a:stretch>
                  </pic:blipFill>
                  <pic:spPr bwMode="auto">
                    <a:xfrm>
                      <a:off x="0" y="0"/>
                      <a:ext cx="1619250" cy="1207135"/>
                    </a:xfrm>
                    <a:prstGeom prst="rect">
                      <a:avLst/>
                    </a:prstGeom>
                    <a:noFill/>
                    <a:ln w="12700">
                      <a:solidFill>
                        <a:schemeClr val="tx1"/>
                      </a:solidFill>
                      <a:miter lim="800000"/>
                      <a:headEnd/>
                      <a:tailEnd/>
                    </a:ln>
                  </pic:spPr>
                </pic:pic>
              </a:graphicData>
            </a:graphic>
          </wp:anchor>
        </w:drawing>
      </w:r>
      <w:r w:rsidR="00AA6A09">
        <w:rPr>
          <w:noProof/>
        </w:rPr>
        <w:t>Quick Quiz</w:t>
      </w:r>
    </w:p>
    <w:p w:rsidR="00CE2643" w:rsidRPr="00CA6A0F" w:rsidRDefault="00CE2643" w:rsidP="00CE2643">
      <w:pPr>
        <w:pStyle w:val="ListParagraph"/>
        <w:numPr>
          <w:ilvl w:val="0"/>
          <w:numId w:val="3"/>
        </w:numPr>
        <w:rPr>
          <w:b/>
          <w:bCs/>
          <w:noProof/>
        </w:rPr>
      </w:pPr>
      <w:r>
        <w:rPr>
          <w:noProof/>
        </w:rPr>
        <w:t xml:space="preserve">Certain ISBD elements have an (M) next to them – what does this stand for? </w:t>
      </w:r>
      <w:r w:rsidRPr="00CA6A0F">
        <w:rPr>
          <w:b/>
          <w:bCs/>
          <w:noProof/>
        </w:rPr>
        <w:t>The answer is in D.1.1 Order of elements – they are mandatory elements in the consolidataed editions of ISBD</w:t>
      </w:r>
    </w:p>
    <w:p w:rsidR="00CE2643" w:rsidRPr="00CA6A0F" w:rsidRDefault="003969C4" w:rsidP="00CE2643">
      <w:pPr>
        <w:pStyle w:val="ListParagraph"/>
        <w:numPr>
          <w:ilvl w:val="0"/>
          <w:numId w:val="3"/>
        </w:numPr>
        <w:rPr>
          <w:b/>
          <w:bCs/>
          <w:noProof/>
        </w:rPr>
      </w:pPr>
      <w:r>
        <w:rPr>
          <w:noProof/>
        </w:rPr>
        <w:t xml:space="preserve">Where is the ISBD punctuation for the edition area? </w:t>
      </w:r>
      <w:r w:rsidRPr="00CA6A0F">
        <w:rPr>
          <w:b/>
          <w:bCs/>
          <w:noProof/>
        </w:rPr>
        <w:t>D.1.2.3</w:t>
      </w:r>
    </w:p>
    <w:p w:rsidR="003969C4" w:rsidRPr="00CA6A0F" w:rsidRDefault="003969C4" w:rsidP="00CE2643">
      <w:pPr>
        <w:pStyle w:val="ListParagraph"/>
        <w:numPr>
          <w:ilvl w:val="0"/>
          <w:numId w:val="3"/>
        </w:numPr>
        <w:rPr>
          <w:b/>
          <w:bCs/>
          <w:noProof/>
        </w:rPr>
      </w:pPr>
      <w:r>
        <w:rPr>
          <w:noProof/>
        </w:rPr>
        <w:t>What does the ISBD music format statement map to in RDA</w:t>
      </w:r>
      <w:r w:rsidR="000D1525">
        <w:rPr>
          <w:noProof/>
        </w:rPr>
        <w:t xml:space="preserve">? </w:t>
      </w:r>
      <w:r w:rsidR="000D1525" w:rsidRPr="00CA6A0F">
        <w:rPr>
          <w:b/>
          <w:bCs/>
          <w:noProof/>
        </w:rPr>
        <w:t>2.5.2</w:t>
      </w:r>
    </w:p>
    <w:p w:rsidR="000D1525" w:rsidRPr="00CA6A0F" w:rsidRDefault="00FE6FB1" w:rsidP="00CE2643">
      <w:pPr>
        <w:pStyle w:val="ListParagraph"/>
        <w:numPr>
          <w:ilvl w:val="0"/>
          <w:numId w:val="3"/>
        </w:numPr>
        <w:rPr>
          <w:b/>
          <w:bCs/>
          <w:noProof/>
        </w:rPr>
      </w:pPr>
      <w:r>
        <w:rPr>
          <w:noProof/>
        </w:rPr>
        <w:t>What does the MARC</w:t>
      </w:r>
      <w:r w:rsidR="000D1525">
        <w:rPr>
          <w:noProof/>
        </w:rPr>
        <w:t xml:space="preserve"> field 020 $c map to in RDA? </w:t>
      </w:r>
      <w:r w:rsidR="000D1525" w:rsidRPr="00CA6A0F">
        <w:rPr>
          <w:b/>
          <w:bCs/>
          <w:noProof/>
        </w:rPr>
        <w:t>4.2</w:t>
      </w:r>
      <w:r w:rsidR="000D1525">
        <w:rPr>
          <w:noProof/>
        </w:rPr>
        <w:t xml:space="preserve"> </w:t>
      </w:r>
      <w:r w:rsidR="000D1525" w:rsidRPr="00CA6A0F">
        <w:rPr>
          <w:b/>
          <w:bCs/>
          <w:noProof/>
        </w:rPr>
        <w:t>Terms of availability</w:t>
      </w:r>
    </w:p>
    <w:p w:rsidR="000D1525" w:rsidRPr="00CA6A0F" w:rsidRDefault="000D1525" w:rsidP="00CE2643">
      <w:pPr>
        <w:pStyle w:val="ListParagraph"/>
        <w:numPr>
          <w:ilvl w:val="0"/>
          <w:numId w:val="3"/>
        </w:numPr>
        <w:rPr>
          <w:b/>
          <w:bCs/>
          <w:noProof/>
        </w:rPr>
      </w:pPr>
      <w:r>
        <w:rPr>
          <w:noProof/>
        </w:rPr>
        <w:t xml:space="preserve">What does the 245 $h map to in RDA? </w:t>
      </w:r>
      <w:r w:rsidRPr="00CA6A0F">
        <w:rPr>
          <w:b/>
          <w:bCs/>
          <w:noProof/>
        </w:rPr>
        <w:t>N/A There is no mapping</w:t>
      </w:r>
      <w:r w:rsidR="00CA6A0F">
        <w:rPr>
          <w:b/>
          <w:bCs/>
          <w:noProof/>
        </w:rPr>
        <w:t xml:space="preserve"> because the GMD is not used in RDA.</w:t>
      </w:r>
    </w:p>
    <w:p w:rsidR="00A05175" w:rsidRDefault="006F3775" w:rsidP="00667A3C">
      <w:pPr>
        <w:rPr>
          <w:rFonts w:cstheme="minorHAnsi"/>
          <w:b/>
          <w:bCs/>
          <w:sz w:val="20"/>
          <w:szCs w:val="20"/>
        </w:rPr>
      </w:pPr>
      <w:r w:rsidRPr="006F3775">
        <w:rPr>
          <w:b/>
          <w:bCs/>
          <w:noProof/>
        </w:rPr>
        <w:pict>
          <v:shape id="_x0000_s1030" type="#_x0000_t32" style="position:absolute;margin-left:6.25pt;margin-top:10.15pt;width:456.5pt;height:0;z-index:251671552" o:connectortype="straight" strokecolor="#7030a0" strokeweight="3pt"/>
        </w:pict>
      </w:r>
    </w:p>
    <w:p w:rsidR="004243A9" w:rsidRDefault="00A05175" w:rsidP="00667A3C">
      <w:pPr>
        <w:rPr>
          <w:rFonts w:cstheme="minorHAnsi"/>
          <w:b/>
          <w:bCs/>
          <w:sz w:val="20"/>
          <w:szCs w:val="20"/>
        </w:rPr>
      </w:pPr>
      <w:r>
        <w:rPr>
          <w:rFonts w:cstheme="minorHAnsi"/>
          <w:b/>
          <w:bCs/>
          <w:noProof/>
          <w:sz w:val="20"/>
          <w:szCs w:val="20"/>
        </w:rPr>
        <w:lastRenderedPageBreak/>
        <w:drawing>
          <wp:anchor distT="0" distB="0" distL="114300" distR="114300" simplePos="0" relativeHeight="251705344" behindDoc="0" locked="0" layoutInCell="1" allowOverlap="1">
            <wp:simplePos x="0" y="0"/>
            <wp:positionH relativeFrom="column">
              <wp:posOffset>4038600</wp:posOffset>
            </wp:positionH>
            <wp:positionV relativeFrom="paragraph">
              <wp:posOffset>104775</wp:posOffset>
            </wp:positionV>
            <wp:extent cx="1619885" cy="1204595"/>
            <wp:effectExtent l="19050" t="19050" r="18415" b="14605"/>
            <wp:wrapSquare wrapText="bothSides"/>
            <wp:docPr id="137" name="Picture 10"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gibbs\AppData\Local\Microsoft\Windows\Temporary Internet Files\Content.Word\~MyBitmap.bmp"/>
                    <pic:cNvPicPr>
                      <a:picLocks noChangeAspect="1" noChangeArrowheads="1"/>
                    </pic:cNvPicPr>
                  </pic:nvPicPr>
                  <pic:blipFill>
                    <a:blip r:embed="rId17" cstate="print"/>
                    <a:srcRect/>
                    <a:stretch>
                      <a:fillRect/>
                    </a:stretch>
                  </pic:blipFill>
                  <pic:spPr bwMode="auto">
                    <a:xfrm>
                      <a:off x="0" y="0"/>
                      <a:ext cx="1619885" cy="1204595"/>
                    </a:xfrm>
                    <a:prstGeom prst="rect">
                      <a:avLst/>
                    </a:prstGeom>
                    <a:noFill/>
                    <a:ln w="12700">
                      <a:solidFill>
                        <a:schemeClr val="tx1"/>
                      </a:solidFill>
                      <a:miter lim="800000"/>
                      <a:headEnd/>
                      <a:tailEnd/>
                    </a:ln>
                  </pic:spPr>
                </pic:pic>
              </a:graphicData>
            </a:graphic>
          </wp:anchor>
        </w:drawing>
      </w:r>
    </w:p>
    <w:p w:rsidR="00E82292" w:rsidRDefault="000D1525" w:rsidP="00E82292">
      <w:pPr>
        <w:pStyle w:val="Heading3"/>
      </w:pPr>
      <w:r w:rsidRPr="00CA6A0F">
        <w:t>Appendix E</w:t>
      </w:r>
    </w:p>
    <w:p w:rsidR="00A53A49" w:rsidRPr="00CA6A0F" w:rsidRDefault="000D1525" w:rsidP="00667A3C">
      <w:pPr>
        <w:rPr>
          <w:rFonts w:cstheme="minorHAnsi"/>
          <w:szCs w:val="22"/>
        </w:rPr>
      </w:pPr>
      <w:r w:rsidRPr="00CA6A0F">
        <w:rPr>
          <w:rFonts w:cstheme="minorHAnsi"/>
          <w:szCs w:val="22"/>
        </w:rPr>
        <w:t xml:space="preserve">Some of you may have noticed that appendix </w:t>
      </w:r>
      <w:r w:rsidR="001E4FC1" w:rsidRPr="00CA6A0F">
        <w:rPr>
          <w:rFonts w:cstheme="minorHAnsi"/>
          <w:szCs w:val="22"/>
        </w:rPr>
        <w:t xml:space="preserve">D </w:t>
      </w:r>
      <w:r w:rsidRPr="00CA6A0F">
        <w:rPr>
          <w:rFonts w:cstheme="minorHAnsi"/>
          <w:szCs w:val="22"/>
        </w:rPr>
        <w:t xml:space="preserve">was about recording </w:t>
      </w:r>
      <w:r w:rsidRPr="00CA6A0F">
        <w:rPr>
          <w:rFonts w:cstheme="minorHAnsi"/>
          <w:i/>
          <w:iCs/>
          <w:szCs w:val="22"/>
        </w:rPr>
        <w:t xml:space="preserve">descriptive </w:t>
      </w:r>
      <w:r w:rsidRPr="00CA6A0F">
        <w:rPr>
          <w:rFonts w:cstheme="minorHAnsi"/>
          <w:szCs w:val="22"/>
        </w:rPr>
        <w:t xml:space="preserve">data.  Appendix E is </w:t>
      </w:r>
      <w:r w:rsidR="00E36434" w:rsidRPr="00CA6A0F">
        <w:rPr>
          <w:rFonts w:cstheme="minorHAnsi"/>
          <w:szCs w:val="22"/>
        </w:rPr>
        <w:t xml:space="preserve">about recording data for </w:t>
      </w:r>
      <w:r w:rsidR="00E36434" w:rsidRPr="00CA6A0F">
        <w:rPr>
          <w:rFonts w:cstheme="minorHAnsi"/>
          <w:i/>
          <w:iCs/>
          <w:szCs w:val="22"/>
        </w:rPr>
        <w:t xml:space="preserve">access </w:t>
      </w:r>
      <w:r w:rsidR="00E36434" w:rsidRPr="00CA6A0F">
        <w:rPr>
          <w:rFonts w:cstheme="minorHAnsi"/>
          <w:szCs w:val="22"/>
        </w:rPr>
        <w:t xml:space="preserve">points.  </w:t>
      </w:r>
    </w:p>
    <w:p w:rsidR="001E4FC1" w:rsidRPr="00CA6A0F" w:rsidRDefault="001E4FC1" w:rsidP="00667A3C">
      <w:pPr>
        <w:rPr>
          <w:rFonts w:cstheme="minorHAnsi"/>
          <w:szCs w:val="22"/>
        </w:rPr>
      </w:pPr>
      <w:r w:rsidRPr="00CA6A0F">
        <w:rPr>
          <w:rFonts w:cstheme="minorHAnsi"/>
          <w:szCs w:val="22"/>
        </w:rPr>
        <w:t>The Scope tells us that this</w:t>
      </w:r>
      <w:r w:rsidRPr="00CA6A0F">
        <w:rPr>
          <w:rFonts w:cstheme="minorHAnsi" w:hint="eastAsia"/>
          <w:szCs w:val="22"/>
        </w:rPr>
        <w:t xml:space="preserve"> appendix provides guidelines on the presentation of access points and references derived from AACR2 rules and examples, and a mapping of the variable fields and subfields defined in the </w:t>
      </w:r>
      <w:r w:rsidRPr="00CA6A0F">
        <w:rPr>
          <w:rFonts w:cstheme="minorHAnsi" w:hint="eastAsia"/>
          <w:i/>
          <w:iCs/>
          <w:szCs w:val="22"/>
        </w:rPr>
        <w:t xml:space="preserve">MARC 21 </w:t>
      </w:r>
      <w:proofErr w:type="gramStart"/>
      <w:r w:rsidRPr="00CA6A0F">
        <w:rPr>
          <w:rFonts w:cstheme="minorHAnsi" w:hint="eastAsia"/>
          <w:i/>
          <w:iCs/>
          <w:szCs w:val="22"/>
        </w:rPr>
        <w:t>format</w:t>
      </w:r>
      <w:proofErr w:type="gramEnd"/>
      <w:r w:rsidRPr="00CA6A0F">
        <w:rPr>
          <w:rFonts w:cstheme="minorHAnsi" w:hint="eastAsia"/>
          <w:i/>
          <w:iCs/>
          <w:szCs w:val="22"/>
        </w:rPr>
        <w:t xml:space="preserve"> for authority data</w:t>
      </w:r>
      <w:r w:rsidRPr="00CA6A0F">
        <w:rPr>
          <w:rFonts w:cstheme="minorHAnsi" w:hint="eastAsia"/>
          <w:szCs w:val="22"/>
        </w:rPr>
        <w:t xml:space="preserve"> to the corresponding elements in RDA</w:t>
      </w:r>
    </w:p>
    <w:p w:rsidR="00534B9E" w:rsidRPr="00CA6A0F" w:rsidRDefault="001272C9" w:rsidP="00667A3C">
      <w:pPr>
        <w:rPr>
          <w:rFonts w:cstheme="minorHAnsi"/>
          <w:szCs w:val="22"/>
        </w:rPr>
      </w:pPr>
      <w:r w:rsidRPr="00CA6A0F">
        <w:rPr>
          <w:rFonts w:cstheme="minorHAnsi"/>
          <w:szCs w:val="22"/>
        </w:rPr>
        <w:t>The</w:t>
      </w:r>
      <w:r w:rsidR="001E4FC1" w:rsidRPr="00CA6A0F">
        <w:rPr>
          <w:rFonts w:cstheme="minorHAnsi"/>
          <w:szCs w:val="22"/>
        </w:rPr>
        <w:t xml:space="preserve"> table at E.1 gives us the AACR2 elements, punctuation in the middle column and the corresponding RDA element in the right hand column.</w:t>
      </w:r>
      <w:r w:rsidR="00831BC2" w:rsidRPr="00CA6A0F">
        <w:rPr>
          <w:rFonts w:cstheme="minorHAnsi"/>
          <w:szCs w:val="22"/>
        </w:rPr>
        <w:t xml:space="preserve">  </w:t>
      </w:r>
    </w:p>
    <w:p w:rsidR="00D02D9B" w:rsidRPr="00CA6A0F" w:rsidRDefault="00831BC2" w:rsidP="00667A3C">
      <w:pPr>
        <w:rPr>
          <w:rFonts w:cstheme="minorHAnsi"/>
          <w:szCs w:val="22"/>
        </w:rPr>
      </w:pPr>
      <w:r w:rsidRPr="00CA6A0F">
        <w:rPr>
          <w:rFonts w:cstheme="minorHAnsi"/>
          <w:szCs w:val="22"/>
        </w:rPr>
        <w:t>E.2 gives us the MARC</w:t>
      </w:r>
      <w:r w:rsidR="0063150E" w:rsidRPr="00CA6A0F">
        <w:rPr>
          <w:rFonts w:cstheme="minorHAnsi"/>
          <w:szCs w:val="22"/>
        </w:rPr>
        <w:t>21 field with the mapped RDA element.</w:t>
      </w:r>
    </w:p>
    <w:p w:rsidR="00A53A49" w:rsidRPr="00CA6A0F" w:rsidRDefault="009642F3" w:rsidP="00667A3C">
      <w:pPr>
        <w:rPr>
          <w:rFonts w:cstheme="minorHAnsi"/>
          <w:szCs w:val="22"/>
        </w:rPr>
      </w:pPr>
      <w:r w:rsidRPr="00CA6A0F">
        <w:rPr>
          <w:rFonts w:cstheme="minorHAnsi"/>
          <w:szCs w:val="22"/>
        </w:rPr>
        <w:t xml:space="preserve"> </w:t>
      </w:r>
      <w:r w:rsidR="00A53A49" w:rsidRPr="00CA6A0F">
        <w:rPr>
          <w:rFonts w:cstheme="minorHAnsi"/>
          <w:szCs w:val="22"/>
        </w:rPr>
        <w:t xml:space="preserve">[Note: If anyone asks why there is no mapping to </w:t>
      </w:r>
      <w:r w:rsidR="001272C9" w:rsidRPr="00CA6A0F">
        <w:rPr>
          <w:rFonts w:cstheme="minorHAnsi"/>
          <w:szCs w:val="22"/>
        </w:rPr>
        <w:t xml:space="preserve">consolidated edition of </w:t>
      </w:r>
      <w:r w:rsidR="00A53A49" w:rsidRPr="00CA6A0F">
        <w:rPr>
          <w:rFonts w:cstheme="minorHAnsi"/>
          <w:szCs w:val="22"/>
        </w:rPr>
        <w:t>ISBD it is because ISBD only covers descriptive data not</w:t>
      </w:r>
      <w:r w:rsidR="001272C9" w:rsidRPr="00CA6A0F">
        <w:rPr>
          <w:rFonts w:cstheme="minorHAnsi"/>
          <w:szCs w:val="22"/>
        </w:rPr>
        <w:t xml:space="preserve"> access points</w:t>
      </w:r>
      <w:r w:rsidR="00831BC2" w:rsidRPr="00CA6A0F">
        <w:rPr>
          <w:rFonts w:cstheme="minorHAnsi"/>
          <w:szCs w:val="22"/>
        </w:rPr>
        <w:t>]</w:t>
      </w:r>
    </w:p>
    <w:p w:rsidR="00401049" w:rsidRDefault="006F3775" w:rsidP="00667A3C">
      <w:pPr>
        <w:rPr>
          <w:rFonts w:cstheme="minorHAnsi"/>
          <w:b/>
          <w:bCs/>
          <w:szCs w:val="22"/>
        </w:rPr>
      </w:pPr>
      <w:r w:rsidRPr="006F3775">
        <w:rPr>
          <w:rFonts w:cstheme="minorHAnsi"/>
          <w:b/>
          <w:bCs/>
          <w:noProof/>
          <w:sz w:val="20"/>
          <w:szCs w:val="20"/>
        </w:rPr>
        <w:pict>
          <v:shape id="_x0000_s1046" type="#_x0000_t32" style="position:absolute;margin-left:6.25pt;margin-top:6.85pt;width:456.5pt;height:0;z-index:251717632" o:connectortype="straight" strokecolor="#7030a0" strokeweight="3pt"/>
        </w:pict>
      </w:r>
    </w:p>
    <w:p w:rsidR="00A53A49" w:rsidRPr="00401049" w:rsidRDefault="00A05175" w:rsidP="00E82292">
      <w:pPr>
        <w:pStyle w:val="Heading4"/>
      </w:pPr>
      <w:r w:rsidRPr="00401049">
        <w:rPr>
          <w:noProof/>
        </w:rPr>
        <w:drawing>
          <wp:anchor distT="0" distB="0" distL="114300" distR="114300" simplePos="0" relativeHeight="251707392" behindDoc="0" locked="0" layoutInCell="1" allowOverlap="1">
            <wp:simplePos x="0" y="0"/>
            <wp:positionH relativeFrom="column">
              <wp:posOffset>4038600</wp:posOffset>
            </wp:positionH>
            <wp:positionV relativeFrom="paragraph">
              <wp:posOffset>21590</wp:posOffset>
            </wp:positionV>
            <wp:extent cx="1619885" cy="1208405"/>
            <wp:effectExtent l="19050" t="19050" r="18415" b="10795"/>
            <wp:wrapSquare wrapText="bothSides"/>
            <wp:docPr id="142" name="Picture 13"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gibbs\AppData\Local\Microsoft\Windows\Temporary Internet Files\Content.Word\~MyBitmap.bmp"/>
                    <pic:cNvPicPr>
                      <a:picLocks noChangeAspect="1" noChangeArrowheads="1"/>
                    </pic:cNvPicPr>
                  </pic:nvPicPr>
                  <pic:blipFill>
                    <a:blip r:embed="rId18" cstate="print"/>
                    <a:srcRect/>
                    <a:stretch>
                      <a:fillRect/>
                    </a:stretch>
                  </pic:blipFill>
                  <pic:spPr bwMode="auto">
                    <a:xfrm>
                      <a:off x="0" y="0"/>
                      <a:ext cx="1619885" cy="1208405"/>
                    </a:xfrm>
                    <a:prstGeom prst="rect">
                      <a:avLst/>
                    </a:prstGeom>
                    <a:noFill/>
                    <a:ln w="12700">
                      <a:solidFill>
                        <a:schemeClr val="tx1"/>
                      </a:solidFill>
                      <a:miter lim="800000"/>
                      <a:headEnd/>
                      <a:tailEnd/>
                    </a:ln>
                  </pic:spPr>
                </pic:pic>
              </a:graphicData>
            </a:graphic>
          </wp:anchor>
        </w:drawing>
      </w:r>
      <w:r w:rsidR="00A53A49" w:rsidRPr="00401049">
        <w:t>Quick Quiz</w:t>
      </w:r>
    </w:p>
    <w:p w:rsidR="0063150E" w:rsidRPr="00401049" w:rsidRDefault="0063150E" w:rsidP="0063150E">
      <w:pPr>
        <w:pStyle w:val="ListParagraph"/>
        <w:numPr>
          <w:ilvl w:val="0"/>
          <w:numId w:val="5"/>
        </w:numPr>
        <w:rPr>
          <w:rFonts w:cstheme="minorHAnsi"/>
          <w:b/>
          <w:bCs/>
          <w:noProof/>
          <w:szCs w:val="22"/>
        </w:rPr>
      </w:pPr>
      <w:r w:rsidRPr="00401049">
        <w:rPr>
          <w:rFonts w:cstheme="minorHAnsi"/>
          <w:szCs w:val="22"/>
        </w:rPr>
        <w:t xml:space="preserve">What is the AACR2 element Uniform title mapped to in RDA? </w:t>
      </w:r>
      <w:r w:rsidRPr="00401049">
        <w:rPr>
          <w:rFonts w:cstheme="minorHAnsi"/>
          <w:b/>
          <w:bCs/>
          <w:szCs w:val="22"/>
        </w:rPr>
        <w:t>6.2.2 preferred title for a work</w:t>
      </w:r>
    </w:p>
    <w:p w:rsidR="0063150E" w:rsidRPr="00401049" w:rsidRDefault="0063150E" w:rsidP="0063150E">
      <w:pPr>
        <w:pStyle w:val="ListParagraph"/>
        <w:numPr>
          <w:ilvl w:val="0"/>
          <w:numId w:val="5"/>
        </w:numPr>
        <w:rPr>
          <w:rFonts w:cstheme="minorHAnsi"/>
          <w:b/>
          <w:bCs/>
          <w:noProof/>
          <w:szCs w:val="22"/>
        </w:rPr>
      </w:pPr>
      <w:r w:rsidRPr="00401049">
        <w:rPr>
          <w:rFonts w:cstheme="minorHAnsi"/>
          <w:szCs w:val="22"/>
        </w:rPr>
        <w:t xml:space="preserve">Where can you find instructions for punctuation of access points? </w:t>
      </w:r>
      <w:r w:rsidRPr="00401049">
        <w:rPr>
          <w:rFonts w:cstheme="minorHAnsi"/>
          <w:b/>
          <w:bCs/>
          <w:szCs w:val="22"/>
        </w:rPr>
        <w:t>Scroll down to E.1.2</w:t>
      </w:r>
    </w:p>
    <w:p w:rsidR="000D1525" w:rsidRPr="00401049" w:rsidRDefault="0063150E" w:rsidP="0063150E">
      <w:pPr>
        <w:pStyle w:val="ListParagraph"/>
        <w:numPr>
          <w:ilvl w:val="0"/>
          <w:numId w:val="5"/>
        </w:numPr>
        <w:rPr>
          <w:rFonts w:cstheme="minorHAnsi"/>
          <w:b/>
          <w:bCs/>
          <w:noProof/>
          <w:szCs w:val="22"/>
        </w:rPr>
      </w:pPr>
      <w:r w:rsidRPr="00401049">
        <w:rPr>
          <w:rFonts w:cstheme="minorHAnsi"/>
          <w:szCs w:val="22"/>
        </w:rPr>
        <w:t xml:space="preserve">What is the personal name heading (100 $a) mapped to in RDA? </w:t>
      </w:r>
      <w:r w:rsidRPr="00401049">
        <w:rPr>
          <w:rFonts w:cstheme="minorHAnsi"/>
          <w:b/>
          <w:bCs/>
          <w:szCs w:val="22"/>
        </w:rPr>
        <w:t>9.2.2 preferred name</w:t>
      </w:r>
    </w:p>
    <w:p w:rsidR="0076577E" w:rsidRPr="00AA6A09" w:rsidRDefault="0076577E" w:rsidP="0076577E">
      <w:pPr>
        <w:pStyle w:val="ListParagraph"/>
        <w:rPr>
          <w:rFonts w:cstheme="minorHAnsi"/>
          <w:noProof/>
        </w:rPr>
      </w:pPr>
    </w:p>
    <w:p w:rsidR="00AA6A09" w:rsidRPr="00AA6A09" w:rsidRDefault="006F3775" w:rsidP="00AA6A09">
      <w:pPr>
        <w:rPr>
          <w:rFonts w:cstheme="minorHAnsi"/>
          <w:noProof/>
        </w:rPr>
      </w:pPr>
      <w:r w:rsidRPr="006F3775">
        <w:rPr>
          <w:noProof/>
        </w:rPr>
        <w:pict>
          <v:shape id="_x0000_s1031" type="#_x0000_t32" style="position:absolute;margin-left:2.6pt;margin-top:4.4pt;width:456.5pt;height:0;z-index:251673600" o:connectortype="straight" strokecolor="#7030a0" strokeweight="3pt"/>
        </w:pict>
      </w:r>
    </w:p>
    <w:p w:rsidR="00E82292" w:rsidRDefault="00A05175" w:rsidP="00E82292">
      <w:pPr>
        <w:pStyle w:val="Heading3"/>
      </w:pPr>
      <w:r w:rsidRPr="00401049">
        <w:rPr>
          <w:noProof/>
        </w:rPr>
        <w:drawing>
          <wp:anchor distT="0" distB="0" distL="114300" distR="114300" simplePos="0" relativeHeight="251709440" behindDoc="0" locked="0" layoutInCell="1" allowOverlap="1">
            <wp:simplePos x="0" y="0"/>
            <wp:positionH relativeFrom="column">
              <wp:posOffset>4038600</wp:posOffset>
            </wp:positionH>
            <wp:positionV relativeFrom="paragraph">
              <wp:posOffset>15875</wp:posOffset>
            </wp:positionV>
            <wp:extent cx="1619885" cy="1210310"/>
            <wp:effectExtent l="19050" t="19050" r="18415" b="27940"/>
            <wp:wrapSquare wrapText="bothSides"/>
            <wp:docPr id="143" name="Picture 16"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gibbs\AppData\Local\Microsoft\Windows\Temporary Internet Files\Content.Word\~MyBitmap.bmp"/>
                    <pic:cNvPicPr>
                      <a:picLocks noChangeAspect="1" noChangeArrowheads="1"/>
                    </pic:cNvPicPr>
                  </pic:nvPicPr>
                  <pic:blipFill>
                    <a:blip r:embed="rId19" cstate="print"/>
                    <a:srcRect/>
                    <a:stretch>
                      <a:fillRect/>
                    </a:stretch>
                  </pic:blipFill>
                  <pic:spPr bwMode="auto">
                    <a:xfrm>
                      <a:off x="0" y="0"/>
                      <a:ext cx="1619885" cy="1210310"/>
                    </a:xfrm>
                    <a:prstGeom prst="rect">
                      <a:avLst/>
                    </a:prstGeom>
                    <a:noFill/>
                    <a:ln w="12700">
                      <a:solidFill>
                        <a:schemeClr val="tx1"/>
                      </a:solidFill>
                      <a:miter lim="800000"/>
                      <a:headEnd/>
                      <a:tailEnd/>
                    </a:ln>
                  </pic:spPr>
                </pic:pic>
              </a:graphicData>
            </a:graphic>
          </wp:anchor>
        </w:drawing>
      </w:r>
      <w:r w:rsidR="0063150E" w:rsidRPr="00401049">
        <w:t xml:space="preserve">Appendix F </w:t>
      </w:r>
    </w:p>
    <w:p w:rsidR="0076577E" w:rsidRPr="00401049" w:rsidRDefault="00B76B09" w:rsidP="0063150E">
      <w:pPr>
        <w:pStyle w:val="NormalWeb"/>
        <w:rPr>
          <w:rFonts w:asciiTheme="minorHAnsi" w:hAnsiTheme="minorHAnsi" w:cstheme="minorHAnsi"/>
          <w:sz w:val="22"/>
          <w:szCs w:val="22"/>
        </w:rPr>
      </w:pPr>
      <w:r w:rsidRPr="00401049">
        <w:rPr>
          <w:rFonts w:asciiTheme="minorHAnsi" w:hAnsiTheme="minorHAnsi" w:cstheme="minorHAnsi"/>
          <w:sz w:val="22"/>
          <w:szCs w:val="22"/>
        </w:rPr>
        <w:t>is the additional</w:t>
      </w:r>
      <w:r w:rsidR="0063150E" w:rsidRPr="00401049">
        <w:rPr>
          <w:rFonts w:asciiTheme="minorHAnsi" w:hAnsiTheme="minorHAnsi" w:cstheme="minorHAnsi"/>
          <w:sz w:val="22"/>
          <w:szCs w:val="22"/>
        </w:rPr>
        <w:t xml:space="preserve"> instructions on choosing and recording names of persons in a number of specific languages</w:t>
      </w:r>
      <w:r w:rsidRPr="00401049">
        <w:rPr>
          <w:rFonts w:asciiTheme="minorHAnsi" w:hAnsiTheme="minorHAnsi" w:cstheme="minorHAnsi"/>
          <w:sz w:val="22"/>
          <w:szCs w:val="22"/>
        </w:rPr>
        <w:t xml:space="preserve"> and supplements</w:t>
      </w:r>
      <w:r w:rsidR="0063150E" w:rsidRPr="00401049">
        <w:rPr>
          <w:rFonts w:asciiTheme="minorHAnsi" w:hAnsiTheme="minorHAnsi" w:cstheme="minorHAnsi"/>
          <w:sz w:val="22"/>
          <w:szCs w:val="22"/>
        </w:rPr>
        <w:t xml:space="preserve"> the general guidelines and instructions provided in chapter 9</w:t>
      </w:r>
      <w:r w:rsidRPr="00401049">
        <w:rPr>
          <w:rFonts w:asciiTheme="minorHAnsi" w:hAnsiTheme="minorHAnsi" w:cstheme="minorHAnsi"/>
          <w:sz w:val="22"/>
          <w:szCs w:val="22"/>
        </w:rPr>
        <w:t xml:space="preserve"> (identifying persons)</w:t>
      </w:r>
      <w:r w:rsidR="0063150E" w:rsidRPr="00401049">
        <w:rPr>
          <w:rFonts w:asciiTheme="minorHAnsi" w:hAnsiTheme="minorHAnsi" w:cstheme="minorHAnsi"/>
          <w:sz w:val="22"/>
          <w:szCs w:val="22"/>
        </w:rPr>
        <w:t>.</w:t>
      </w:r>
      <w:r w:rsidRPr="00401049">
        <w:rPr>
          <w:rFonts w:asciiTheme="minorHAnsi" w:hAnsiTheme="minorHAnsi" w:cstheme="minorHAnsi"/>
          <w:sz w:val="22"/>
          <w:szCs w:val="22"/>
        </w:rPr>
        <w:t xml:space="preserve">  </w:t>
      </w:r>
    </w:p>
    <w:p w:rsidR="0063150E" w:rsidRPr="00401049" w:rsidRDefault="00B76B09" w:rsidP="0063150E">
      <w:pPr>
        <w:pStyle w:val="NormalWeb"/>
        <w:rPr>
          <w:rFonts w:asciiTheme="minorHAnsi" w:hAnsiTheme="minorHAnsi" w:cstheme="minorHAnsi"/>
          <w:sz w:val="22"/>
          <w:szCs w:val="22"/>
        </w:rPr>
      </w:pPr>
      <w:r w:rsidRPr="00401049">
        <w:rPr>
          <w:rFonts w:asciiTheme="minorHAnsi" w:hAnsiTheme="minorHAnsi" w:cstheme="minorHAnsi"/>
          <w:sz w:val="22"/>
          <w:szCs w:val="22"/>
        </w:rPr>
        <w:t>If we look at chapter 9 the Purpose and Scope refers us to appendix F for the</w:t>
      </w:r>
      <w:r w:rsidR="00C6010A" w:rsidRPr="00401049">
        <w:rPr>
          <w:rFonts w:asciiTheme="minorHAnsi" w:hAnsiTheme="minorHAnsi" w:cstheme="minorHAnsi"/>
          <w:sz w:val="22"/>
          <w:szCs w:val="22"/>
        </w:rPr>
        <w:t xml:space="preserve"> addit</w:t>
      </w:r>
      <w:r w:rsidR="00E23213" w:rsidRPr="00401049">
        <w:rPr>
          <w:rFonts w:asciiTheme="minorHAnsi" w:hAnsiTheme="minorHAnsi" w:cstheme="minorHAnsi"/>
          <w:sz w:val="22"/>
          <w:szCs w:val="22"/>
        </w:rPr>
        <w:t>ional instructions in those specific languages</w:t>
      </w:r>
    </w:p>
    <w:p w:rsidR="009642F3" w:rsidRPr="00401049" w:rsidRDefault="006F3775" w:rsidP="009642F3">
      <w:pPr>
        <w:rPr>
          <w:rFonts w:cstheme="minorHAnsi"/>
          <w:szCs w:val="22"/>
        </w:rPr>
      </w:pPr>
      <w:r w:rsidRPr="006F3775">
        <w:rPr>
          <w:rFonts w:cstheme="minorHAnsi"/>
          <w:b/>
          <w:bCs/>
          <w:noProof/>
          <w:szCs w:val="22"/>
        </w:rPr>
        <w:pict>
          <v:shape id="_x0000_s1032" type="#_x0000_t32" style="position:absolute;margin-left:6.25pt;margin-top:45.25pt;width:456.5pt;height:0;z-index:251674624" o:connectortype="straight" strokecolor="#7030a0" strokeweight="3pt"/>
        </w:pict>
      </w:r>
      <w:r w:rsidR="009642F3" w:rsidRPr="00401049">
        <w:rPr>
          <w:rFonts w:cstheme="minorHAnsi"/>
          <w:szCs w:val="22"/>
        </w:rPr>
        <w:t>At the moment this appendix is virtually unchanged from AACR2 chapter 22.  However it is currently under review and more work is planned</w:t>
      </w:r>
    </w:p>
    <w:p w:rsidR="00C6010A" w:rsidRPr="009642F3" w:rsidRDefault="00C6010A" w:rsidP="009642F3">
      <w:pPr>
        <w:rPr>
          <w:rFonts w:cstheme="minorHAnsi"/>
          <w:sz w:val="20"/>
          <w:szCs w:val="20"/>
        </w:rPr>
      </w:pPr>
    </w:p>
    <w:p w:rsidR="00E82292" w:rsidRDefault="00A05175" w:rsidP="00E82292">
      <w:pPr>
        <w:pStyle w:val="Heading3"/>
      </w:pPr>
      <w:r>
        <w:rPr>
          <w:noProof/>
        </w:rPr>
        <w:drawing>
          <wp:anchor distT="0" distB="0" distL="114300" distR="114300" simplePos="0" relativeHeight="251711488" behindDoc="0" locked="0" layoutInCell="1" allowOverlap="1">
            <wp:simplePos x="0" y="0"/>
            <wp:positionH relativeFrom="column">
              <wp:posOffset>4029075</wp:posOffset>
            </wp:positionH>
            <wp:positionV relativeFrom="paragraph">
              <wp:posOffset>0</wp:posOffset>
            </wp:positionV>
            <wp:extent cx="1619885" cy="1195070"/>
            <wp:effectExtent l="19050" t="19050" r="18415" b="24130"/>
            <wp:wrapSquare wrapText="bothSides"/>
            <wp:docPr id="144" name="Picture 19"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gibbs\AppData\Local\Microsoft\Windows\Temporary Internet Files\Content.Word\~MyBitmap.bmp"/>
                    <pic:cNvPicPr>
                      <a:picLocks noChangeAspect="1" noChangeArrowheads="1"/>
                    </pic:cNvPicPr>
                  </pic:nvPicPr>
                  <pic:blipFill>
                    <a:blip r:embed="rId20" cstate="print"/>
                    <a:srcRect/>
                    <a:stretch>
                      <a:fillRect/>
                    </a:stretch>
                  </pic:blipFill>
                  <pic:spPr bwMode="auto">
                    <a:xfrm>
                      <a:off x="0" y="0"/>
                      <a:ext cx="1619885" cy="1195070"/>
                    </a:xfrm>
                    <a:prstGeom prst="rect">
                      <a:avLst/>
                    </a:prstGeom>
                    <a:noFill/>
                    <a:ln w="12700">
                      <a:solidFill>
                        <a:schemeClr val="tx1"/>
                      </a:solidFill>
                      <a:miter lim="800000"/>
                      <a:headEnd/>
                      <a:tailEnd/>
                    </a:ln>
                  </pic:spPr>
                </pic:pic>
              </a:graphicData>
            </a:graphic>
          </wp:anchor>
        </w:drawing>
      </w:r>
      <w:r w:rsidR="0063150E" w:rsidRPr="00B76B09">
        <w:t>Appendix G</w:t>
      </w:r>
      <w:r w:rsidR="0063150E" w:rsidRPr="0063150E">
        <w:t xml:space="preserve"> </w:t>
      </w:r>
    </w:p>
    <w:p w:rsidR="0076577E" w:rsidRDefault="0063150E" w:rsidP="00401049">
      <w:proofErr w:type="gramStart"/>
      <w:r w:rsidRPr="0063150E">
        <w:t>provide</w:t>
      </w:r>
      <w:r w:rsidR="00B76B09">
        <w:t>s</w:t>
      </w:r>
      <w:proofErr w:type="gramEnd"/>
      <w:r w:rsidRPr="0063150E">
        <w:t xml:space="preserve"> information on titles of nobility, terms of rank, etc., used in a number of specific jurisdictions.</w:t>
      </w:r>
      <w:r w:rsidR="00E23213">
        <w:t xml:space="preserve">  </w:t>
      </w:r>
    </w:p>
    <w:p w:rsidR="00922568" w:rsidRDefault="00C85DF0" w:rsidP="00401049">
      <w:r>
        <w:t>It i</w:t>
      </w:r>
      <w:r w:rsidR="00E23213">
        <w:t xml:space="preserve">ncludes male and female equivalents where applicable. These terms also supplement general instructions in chapter 9.  </w:t>
      </w:r>
      <w:r w:rsidR="00A93B89">
        <w:t xml:space="preserve">See </w:t>
      </w:r>
      <w:r w:rsidR="00E23213">
        <w:t>9.2.2.14</w:t>
      </w:r>
      <w:r w:rsidR="00A93B89">
        <w:t xml:space="preserve"> – refers us to Appendix G.</w:t>
      </w:r>
      <w:r w:rsidR="00C6010A" w:rsidRPr="00C6010A">
        <w:t xml:space="preserve"> </w:t>
      </w:r>
    </w:p>
    <w:p w:rsidR="008547D4" w:rsidRDefault="006F3775" w:rsidP="00401049">
      <w:r w:rsidRPr="006F3775">
        <w:rPr>
          <w:rFonts w:cstheme="minorHAnsi"/>
          <w:b/>
          <w:bCs/>
          <w:noProof/>
          <w:sz w:val="20"/>
          <w:szCs w:val="20"/>
        </w:rPr>
        <w:pict>
          <v:shape id="_x0000_s1033" type="#_x0000_t32" style="position:absolute;margin-left:2.6pt;margin-top:24.45pt;width:462.25pt;height:0;z-index:251675648" o:connectortype="straight" strokecolor="#7030a0" strokeweight="3pt"/>
        </w:pict>
      </w:r>
      <w:r w:rsidR="008547D4">
        <w:t>There were no equivalent lists in AACR2</w:t>
      </w:r>
    </w:p>
    <w:p w:rsidR="00F44340" w:rsidRDefault="00F44340" w:rsidP="00401049">
      <w:pPr>
        <w:rPr>
          <w:b/>
          <w:bCs/>
        </w:rPr>
      </w:pPr>
    </w:p>
    <w:p w:rsidR="00E82292" w:rsidRDefault="0063150E" w:rsidP="00E82292">
      <w:pPr>
        <w:pStyle w:val="Heading3"/>
      </w:pPr>
      <w:r w:rsidRPr="00B76B09">
        <w:t>Appendix H</w:t>
      </w:r>
    </w:p>
    <w:p w:rsidR="008547D4" w:rsidRDefault="0063150E" w:rsidP="00401049">
      <w:r w:rsidRPr="0063150E">
        <w:t xml:space="preserve"> </w:t>
      </w:r>
      <w:proofErr w:type="gramStart"/>
      <w:r w:rsidRPr="0063150E">
        <w:t>provide</w:t>
      </w:r>
      <w:r w:rsidR="00B76B09">
        <w:t>s</w:t>
      </w:r>
      <w:proofErr w:type="gramEnd"/>
      <w:r w:rsidRPr="0063150E">
        <w:t xml:space="preserve"> information on recording dates according to the Christian calendar.</w:t>
      </w:r>
      <w:r w:rsidR="00A93B89">
        <w:t xml:space="preserve">  It is quite short and referred to in various parts of the main body of RDA that relate to recording dates.  </w:t>
      </w:r>
    </w:p>
    <w:p w:rsidR="0063150E" w:rsidRPr="0063150E" w:rsidRDefault="006F3775" w:rsidP="00401049">
      <w:r w:rsidRPr="006F3775">
        <w:rPr>
          <w:rFonts w:cstheme="minorHAnsi"/>
          <w:b/>
          <w:bCs/>
          <w:noProof/>
          <w:sz w:val="20"/>
          <w:szCs w:val="20"/>
        </w:rPr>
        <w:pict>
          <v:shape id="_x0000_s1034" type="#_x0000_t32" style="position:absolute;margin-left:2.6pt;margin-top:20.2pt;width:456.5pt;height:0;z-index:251676672" o:connectortype="straight" strokecolor="#7030a0" strokeweight="3pt"/>
        </w:pict>
      </w:r>
      <w:r w:rsidR="00A93B89">
        <w:t>For example back in chapter 9 again 9.3.1 – recording dates associated with a person.</w:t>
      </w:r>
    </w:p>
    <w:p w:rsidR="00E82292" w:rsidRDefault="0063150E" w:rsidP="00E82292">
      <w:pPr>
        <w:pStyle w:val="Heading3"/>
      </w:pPr>
      <w:r w:rsidRPr="00B76B09">
        <w:t>Appendices I, J, K, and L</w:t>
      </w:r>
      <w:r w:rsidRPr="0063150E">
        <w:t xml:space="preserve"> </w:t>
      </w:r>
    </w:p>
    <w:p w:rsidR="007641A3" w:rsidRDefault="0063150E" w:rsidP="00F44340">
      <w:proofErr w:type="gramStart"/>
      <w:r w:rsidRPr="0063150E">
        <w:t>provide</w:t>
      </w:r>
      <w:r w:rsidR="00B76B09">
        <w:t>s</w:t>
      </w:r>
      <w:proofErr w:type="gramEnd"/>
      <w:r w:rsidRPr="0063150E">
        <w:t xml:space="preserve"> lists of relationship designators</w:t>
      </w:r>
      <w:r w:rsidR="00A93B89">
        <w:t xml:space="preserve">.  </w:t>
      </w:r>
    </w:p>
    <w:p w:rsidR="00DB4F97" w:rsidRPr="001272C9" w:rsidRDefault="00A93B89" w:rsidP="00401049">
      <w:pPr>
        <w:rPr>
          <w:b/>
          <w:bCs/>
        </w:rPr>
      </w:pPr>
      <w:r>
        <w:t>These are the terms</w:t>
      </w:r>
      <w:r w:rsidR="0063150E" w:rsidRPr="0063150E">
        <w:t xml:space="preserve"> for use with the relationship elements covered in sections 6, 8, 9, and 10, respectively. </w:t>
      </w:r>
      <w:r w:rsidR="00D369C1">
        <w:t>They</w:t>
      </w:r>
      <w:r w:rsidR="0063150E" w:rsidRPr="0063150E">
        <w:t xml:space="preserve"> also provide definitions for terms used as relationship designators and instructions on their use</w:t>
      </w:r>
      <w:r w:rsidR="00B76B09">
        <w:t>.</w:t>
      </w:r>
      <w:r w:rsidR="00D369C1">
        <w:t xml:space="preserve">  </w:t>
      </w:r>
      <w:r w:rsidR="00DB4F97">
        <w:t xml:space="preserve">Note that appendix L – concerned with relationship designators for subjects has not been written yet. </w:t>
      </w:r>
    </w:p>
    <w:p w:rsidR="00831BC2" w:rsidRDefault="00D369C1" w:rsidP="00401049">
      <w:r>
        <w:t xml:space="preserve">How extensively </w:t>
      </w:r>
      <w:r w:rsidR="00831BC2">
        <w:t xml:space="preserve">these </w:t>
      </w:r>
      <w:r w:rsidR="00DB4F97">
        <w:t>appendices</w:t>
      </w:r>
      <w:r>
        <w:t xml:space="preserve"> will be used </w:t>
      </w:r>
      <w:r w:rsidR="00DB4F97">
        <w:t>will be</w:t>
      </w:r>
      <w:r>
        <w:t xml:space="preserve"> </w:t>
      </w:r>
      <w:r w:rsidR="00D24FCC">
        <w:t xml:space="preserve">up to the discretion of </w:t>
      </w:r>
      <w:r w:rsidR="00DB4F97">
        <w:t>individual cataloguing agencies</w:t>
      </w:r>
      <w:r w:rsidR="00D24FCC">
        <w:t xml:space="preserve">.  </w:t>
      </w:r>
      <w:r w:rsidR="00831BC2">
        <w:t>As we mentioned in Module 10, relationship designators</w:t>
      </w:r>
      <w:r w:rsidR="00D24FCC">
        <w:t xml:space="preserve"> are not core elements and are not included </w:t>
      </w:r>
      <w:r w:rsidR="00831BC2">
        <w:t xml:space="preserve">in the </w:t>
      </w:r>
      <w:r w:rsidR="00D24FCC">
        <w:t xml:space="preserve">Libraries Australia minimum record standard. </w:t>
      </w:r>
    </w:p>
    <w:p w:rsidR="00831BC2" w:rsidRDefault="00831BC2" w:rsidP="00401049">
      <w:r>
        <w:t>[Note: The intention is that the National Library will make use of them]</w:t>
      </w:r>
    </w:p>
    <w:p w:rsidR="00667A3C" w:rsidRDefault="006F3775" w:rsidP="00401049">
      <w:r w:rsidRPr="006F3775">
        <w:rPr>
          <w:b/>
          <w:bCs/>
          <w:noProof/>
        </w:rPr>
        <w:pict>
          <v:shape id="_x0000_s1035" type="#_x0000_t32" style="position:absolute;margin-left:6.25pt;margin-top:17.7pt;width:456.5pt;height:0;z-index:251677696;mso-position-horizontal-relative:text;mso-position-vertical-relative:text" o:connectortype="straight" strokecolor="#7030a0" strokeweight="3pt"/>
        </w:pict>
      </w:r>
      <w:r w:rsidR="00DB4F97">
        <w:t>As w</w:t>
      </w:r>
      <w:r w:rsidR="00D24FCC">
        <w:t xml:space="preserve">e </w:t>
      </w:r>
      <w:r w:rsidR="00DB4F97">
        <w:t xml:space="preserve">already </w:t>
      </w:r>
      <w:r w:rsidR="00D24FCC">
        <w:t>looked at these in module 10 we will not go into them in any more detail now.</w:t>
      </w:r>
      <w:r w:rsidR="00DB4F97">
        <w:t xml:space="preserve"> </w:t>
      </w:r>
    </w:p>
    <w:p w:rsidR="00E82292" w:rsidRDefault="000D6C51" w:rsidP="00E82292">
      <w:pPr>
        <w:pStyle w:val="Heading2"/>
      </w:pPr>
      <w:r>
        <w:t xml:space="preserve">Summary </w:t>
      </w:r>
    </w:p>
    <w:p w:rsidR="00FE1944" w:rsidRPr="007641A3" w:rsidRDefault="00E82292" w:rsidP="00E13401">
      <w:r>
        <w:t>T</w:t>
      </w:r>
      <w:r w:rsidR="000D6C51">
        <w:t xml:space="preserve">his was a short module to </w:t>
      </w:r>
      <w:r w:rsidR="00FE1944">
        <w:t>show</w:t>
      </w:r>
      <w:r w:rsidR="000D6C51">
        <w:t xml:space="preserve"> </w:t>
      </w:r>
      <w:r w:rsidR="00BB088D">
        <w:t xml:space="preserve">what is in the appendices and which RDA instructions they relate too.  </w:t>
      </w:r>
      <w:r w:rsidR="00FE1944">
        <w:t>RDA instructions do not give guidance on presentation of data</w:t>
      </w:r>
      <w:r w:rsidR="00031F7F">
        <w:t>;</w:t>
      </w:r>
      <w:r w:rsidR="00FE1944">
        <w:t xml:space="preserve"> this information is found in appendices</w:t>
      </w:r>
      <w:r w:rsidR="00031F7F">
        <w:t>.</w:t>
      </w:r>
    </w:p>
    <w:p w:rsidR="00FE1944" w:rsidRPr="007641A3" w:rsidRDefault="006F3775" w:rsidP="00E13401">
      <w:r>
        <w:rPr>
          <w:noProof/>
        </w:rPr>
        <w:pict>
          <v:shape id="_x0000_s1042" type="#_x0000_t32" style="position:absolute;margin-left:6.25pt;margin-top:39.7pt;width:456.5pt;height:0;z-index:251712512;mso-position-horizontal-relative:text;mso-position-vertical-relative:text" o:connectortype="straight" strokecolor="#7030a0" strokeweight="3pt"/>
        </w:pict>
      </w:r>
      <w:r w:rsidR="00BB088D">
        <w:t xml:space="preserve">We saw that many of the things that are familiar to us from AACR2 are found in the appendices (ISBD, </w:t>
      </w:r>
      <w:r w:rsidR="00BB088D" w:rsidRPr="00BB088D">
        <w:rPr>
          <w:lang w:val="en-AU"/>
        </w:rPr>
        <w:t>capitalisation</w:t>
      </w:r>
      <w:r w:rsidR="00BB088D">
        <w:t xml:space="preserve"> etc) and there are also some new things such as the relationship designators.  </w:t>
      </w:r>
    </w:p>
    <w:p w:rsidR="00E13401" w:rsidRPr="007641A3" w:rsidRDefault="00E13401"/>
    <w:sectPr w:rsidR="00E13401" w:rsidRPr="007641A3" w:rsidSect="00263494">
      <w:head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F4" w:rsidRDefault="003C0EF4" w:rsidP="00245608">
      <w:pPr>
        <w:spacing w:after="0" w:line="240" w:lineRule="auto"/>
      </w:pPr>
      <w:r>
        <w:separator/>
      </w:r>
    </w:p>
  </w:endnote>
  <w:endnote w:type="continuationSeparator" w:id="0">
    <w:p w:rsidR="003C0EF4" w:rsidRDefault="003C0EF4" w:rsidP="00245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F4" w:rsidRDefault="003C0EF4" w:rsidP="00245608">
      <w:pPr>
        <w:spacing w:after="0" w:line="240" w:lineRule="auto"/>
      </w:pPr>
      <w:r>
        <w:separator/>
      </w:r>
    </w:p>
  </w:footnote>
  <w:footnote w:type="continuationSeparator" w:id="0">
    <w:p w:rsidR="003C0EF4" w:rsidRDefault="003C0EF4" w:rsidP="00245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3C0EF4" w:rsidRDefault="003C0EF4">
        <w:pPr>
          <w:pStyle w:val="Header"/>
        </w:pPr>
        <w:r>
          <w:t xml:space="preserve">Page </w:t>
        </w:r>
        <w:r w:rsidR="006F3775">
          <w:rPr>
            <w:b/>
            <w:sz w:val="24"/>
            <w:szCs w:val="24"/>
          </w:rPr>
          <w:fldChar w:fldCharType="begin"/>
        </w:r>
        <w:r>
          <w:rPr>
            <w:b/>
          </w:rPr>
          <w:instrText xml:space="preserve"> PAGE </w:instrText>
        </w:r>
        <w:r w:rsidR="006F3775">
          <w:rPr>
            <w:b/>
            <w:sz w:val="24"/>
            <w:szCs w:val="24"/>
          </w:rPr>
          <w:fldChar w:fldCharType="separate"/>
        </w:r>
        <w:r w:rsidR="00AB55D9">
          <w:rPr>
            <w:b/>
            <w:noProof/>
          </w:rPr>
          <w:t>1</w:t>
        </w:r>
        <w:r w:rsidR="006F3775">
          <w:rPr>
            <w:b/>
            <w:sz w:val="24"/>
            <w:szCs w:val="24"/>
          </w:rPr>
          <w:fldChar w:fldCharType="end"/>
        </w:r>
        <w:r>
          <w:t xml:space="preserve"> of </w:t>
        </w:r>
        <w:r w:rsidR="006F3775">
          <w:rPr>
            <w:b/>
            <w:sz w:val="24"/>
            <w:szCs w:val="24"/>
          </w:rPr>
          <w:fldChar w:fldCharType="begin"/>
        </w:r>
        <w:r>
          <w:rPr>
            <w:b/>
          </w:rPr>
          <w:instrText xml:space="preserve"> NUMPAGES  </w:instrText>
        </w:r>
        <w:r w:rsidR="006F3775">
          <w:rPr>
            <w:b/>
            <w:sz w:val="24"/>
            <w:szCs w:val="24"/>
          </w:rPr>
          <w:fldChar w:fldCharType="separate"/>
        </w:r>
        <w:r w:rsidR="00AB55D9">
          <w:rPr>
            <w:b/>
            <w:noProof/>
          </w:rPr>
          <w:t>6</w:t>
        </w:r>
        <w:r w:rsidR="006F3775">
          <w:rPr>
            <w:b/>
            <w:sz w:val="24"/>
            <w:szCs w:val="24"/>
          </w:rPr>
          <w:fldChar w:fldCharType="end"/>
        </w:r>
        <w:r>
          <w:rPr>
            <w:b/>
            <w:sz w:val="24"/>
            <w:szCs w:val="24"/>
          </w:rPr>
          <w:tab/>
          <w:t>Teaching RDA: Module 12</w:t>
        </w:r>
        <w:r>
          <w:rPr>
            <w:b/>
            <w:sz w:val="24"/>
            <w:szCs w:val="24"/>
          </w:rPr>
          <w:tab/>
        </w:r>
        <w:r w:rsidR="005C56B4">
          <w:rPr>
            <w:b/>
            <w:sz w:val="24"/>
            <w:szCs w:val="24"/>
          </w:rPr>
          <w:t>September-November</w:t>
        </w:r>
        <w:r>
          <w:rPr>
            <w:b/>
            <w:sz w:val="24"/>
            <w:szCs w:val="24"/>
          </w:rPr>
          <w:t xml:space="preserve"> 2012</w:t>
        </w:r>
      </w:p>
    </w:sdtContent>
  </w:sdt>
  <w:p w:rsidR="003C0EF4" w:rsidRDefault="003C0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6B3"/>
    <w:multiLevelType w:val="hybridMultilevel"/>
    <w:tmpl w:val="AA3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C4897"/>
    <w:multiLevelType w:val="hybridMultilevel"/>
    <w:tmpl w:val="F92CC1AC"/>
    <w:lvl w:ilvl="0" w:tplc="A06825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24F23"/>
    <w:multiLevelType w:val="hybridMultilevel"/>
    <w:tmpl w:val="538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3690F"/>
    <w:multiLevelType w:val="hybridMultilevel"/>
    <w:tmpl w:val="443C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6635A"/>
    <w:multiLevelType w:val="hybridMultilevel"/>
    <w:tmpl w:val="A62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B1967"/>
    <w:multiLevelType w:val="hybridMultilevel"/>
    <w:tmpl w:val="9A4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32B04"/>
    <w:multiLevelType w:val="hybridMultilevel"/>
    <w:tmpl w:val="F6D8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74FD4"/>
    <w:multiLevelType w:val="hybridMultilevel"/>
    <w:tmpl w:val="695A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8A4E9A"/>
    <w:rsid w:val="00031F7F"/>
    <w:rsid w:val="00073642"/>
    <w:rsid w:val="0007487E"/>
    <w:rsid w:val="000A0E9C"/>
    <w:rsid w:val="000D1525"/>
    <w:rsid w:val="000D6C51"/>
    <w:rsid w:val="00106C27"/>
    <w:rsid w:val="00125BB8"/>
    <w:rsid w:val="001272C9"/>
    <w:rsid w:val="00132BA9"/>
    <w:rsid w:val="00152A0D"/>
    <w:rsid w:val="001E4FC1"/>
    <w:rsid w:val="001E7F7C"/>
    <w:rsid w:val="00203756"/>
    <w:rsid w:val="00215FDA"/>
    <w:rsid w:val="002161E3"/>
    <w:rsid w:val="002259B6"/>
    <w:rsid w:val="00227D8F"/>
    <w:rsid w:val="002306D1"/>
    <w:rsid w:val="00245608"/>
    <w:rsid w:val="00263494"/>
    <w:rsid w:val="00276663"/>
    <w:rsid w:val="00316B5B"/>
    <w:rsid w:val="0035530A"/>
    <w:rsid w:val="003969C4"/>
    <w:rsid w:val="003C0EF4"/>
    <w:rsid w:val="003D06DC"/>
    <w:rsid w:val="004004F4"/>
    <w:rsid w:val="00401049"/>
    <w:rsid w:val="004058BC"/>
    <w:rsid w:val="004243A9"/>
    <w:rsid w:val="00430A2C"/>
    <w:rsid w:val="0045432F"/>
    <w:rsid w:val="0049007C"/>
    <w:rsid w:val="004C2CF3"/>
    <w:rsid w:val="004F6FB4"/>
    <w:rsid w:val="00501722"/>
    <w:rsid w:val="00523C88"/>
    <w:rsid w:val="00534B9E"/>
    <w:rsid w:val="00543739"/>
    <w:rsid w:val="005C56B4"/>
    <w:rsid w:val="005E29CB"/>
    <w:rsid w:val="00625539"/>
    <w:rsid w:val="0063150E"/>
    <w:rsid w:val="00651BE0"/>
    <w:rsid w:val="00667A3C"/>
    <w:rsid w:val="006C392B"/>
    <w:rsid w:val="006F3775"/>
    <w:rsid w:val="006F54E5"/>
    <w:rsid w:val="00723A5C"/>
    <w:rsid w:val="00753F32"/>
    <w:rsid w:val="007641A3"/>
    <w:rsid w:val="0076577E"/>
    <w:rsid w:val="00767253"/>
    <w:rsid w:val="0077054A"/>
    <w:rsid w:val="0077081E"/>
    <w:rsid w:val="007A3E44"/>
    <w:rsid w:val="007D4F17"/>
    <w:rsid w:val="00831BC2"/>
    <w:rsid w:val="008360CC"/>
    <w:rsid w:val="00846DD4"/>
    <w:rsid w:val="008547D4"/>
    <w:rsid w:val="00875B0F"/>
    <w:rsid w:val="008A4E9A"/>
    <w:rsid w:val="008A6A85"/>
    <w:rsid w:val="008B4A69"/>
    <w:rsid w:val="008F02F2"/>
    <w:rsid w:val="00903C76"/>
    <w:rsid w:val="00922568"/>
    <w:rsid w:val="00956F90"/>
    <w:rsid w:val="009642F3"/>
    <w:rsid w:val="009A6277"/>
    <w:rsid w:val="009B0283"/>
    <w:rsid w:val="009C1DE3"/>
    <w:rsid w:val="00A05175"/>
    <w:rsid w:val="00A12449"/>
    <w:rsid w:val="00A43D45"/>
    <w:rsid w:val="00A53A49"/>
    <w:rsid w:val="00A93B89"/>
    <w:rsid w:val="00AA6A09"/>
    <w:rsid w:val="00AB55D9"/>
    <w:rsid w:val="00B26B72"/>
    <w:rsid w:val="00B45FBB"/>
    <w:rsid w:val="00B71DA7"/>
    <w:rsid w:val="00B76B09"/>
    <w:rsid w:val="00BB088D"/>
    <w:rsid w:val="00BE238C"/>
    <w:rsid w:val="00C42636"/>
    <w:rsid w:val="00C5144F"/>
    <w:rsid w:val="00C6010A"/>
    <w:rsid w:val="00C85DF0"/>
    <w:rsid w:val="00CA6A0F"/>
    <w:rsid w:val="00CB3CC5"/>
    <w:rsid w:val="00CC2CEB"/>
    <w:rsid w:val="00CE2643"/>
    <w:rsid w:val="00D02D9B"/>
    <w:rsid w:val="00D24FCC"/>
    <w:rsid w:val="00D265A3"/>
    <w:rsid w:val="00D369C1"/>
    <w:rsid w:val="00D461DF"/>
    <w:rsid w:val="00D82993"/>
    <w:rsid w:val="00DB3726"/>
    <w:rsid w:val="00DB4F97"/>
    <w:rsid w:val="00E13401"/>
    <w:rsid w:val="00E23213"/>
    <w:rsid w:val="00E30BAE"/>
    <w:rsid w:val="00E322F6"/>
    <w:rsid w:val="00E36434"/>
    <w:rsid w:val="00E67561"/>
    <w:rsid w:val="00E82292"/>
    <w:rsid w:val="00EA70E1"/>
    <w:rsid w:val="00EC6E0B"/>
    <w:rsid w:val="00F068B9"/>
    <w:rsid w:val="00F44340"/>
    <w:rsid w:val="00F676C6"/>
    <w:rsid w:val="00F869F3"/>
    <w:rsid w:val="00FD045C"/>
    <w:rsid w:val="00FE1944"/>
    <w:rsid w:val="00FE6FB1"/>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9" type="connector" idref="#_x0000_s1048"/>
        <o:r id="V:Rule20" type="connector" idref="#_x0000_s1040"/>
        <o:r id="V:Rule21" type="connector" idref="#_x0000_s1037"/>
        <o:r id="V:Rule22" type="connector" idref="#_x0000_s1032"/>
        <o:r id="V:Rule23" type="connector" idref="#_x0000_s1033"/>
        <o:r id="V:Rule24" type="connector" idref="#_x0000_s1035"/>
        <o:r id="V:Rule25" type="connector" idref="#_x0000_s1046"/>
        <o:r id="V:Rule26" type="connector" idref="#_x0000_s1034"/>
        <o:r id="V:Rule27" type="connector" idref="#_x0000_s1042"/>
        <o:r id="V:Rule28" type="connector" idref="#_x0000_s1031"/>
        <o:r id="V:Rule29" type="connector" idref="#_x0000_s1045"/>
        <o:r id="V:Rule30" type="connector" idref="#_x0000_s1038"/>
        <o:r id="V:Rule31" type="connector" idref="#_x0000_s1039"/>
        <o:r id="V:Rule32" type="connector" idref="#_x0000_s1027"/>
        <o:r id="V:Rule33" type="connector" idref="#_x0000_s1028"/>
        <o:r id="V:Rule34" type="connector" idref="#_x0000_s1029"/>
        <o:r id="V:Rule35" type="connector" idref="#_x0000_s1030"/>
        <o:r id="V:Rule3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94"/>
  </w:style>
  <w:style w:type="paragraph" w:styleId="Heading1">
    <w:name w:val="heading 1"/>
    <w:basedOn w:val="Normal"/>
    <w:next w:val="Normal"/>
    <w:link w:val="Heading1Char"/>
    <w:uiPriority w:val="9"/>
    <w:qFormat/>
    <w:rsid w:val="003C0EF4"/>
    <w:pPr>
      <w:keepNext/>
      <w:keepLines/>
      <w:shd w:val="clear" w:color="auto" w:fill="808080" w:themeFill="background1" w:themeFillShade="80"/>
      <w:spacing w:before="240" w:after="60"/>
      <w:outlineLvl w:val="0"/>
    </w:pPr>
    <w:rPr>
      <w:rFonts w:ascii="Cambria" w:eastAsiaTheme="majorEastAsia" w:hAnsi="Cambria" w:cstheme="majorBidi"/>
      <w:b/>
      <w:bCs/>
      <w:sz w:val="32"/>
      <w:szCs w:val="35"/>
    </w:rPr>
  </w:style>
  <w:style w:type="paragraph" w:styleId="Heading2">
    <w:name w:val="heading 2"/>
    <w:basedOn w:val="Normal"/>
    <w:next w:val="Normal"/>
    <w:link w:val="Heading2Char"/>
    <w:uiPriority w:val="9"/>
    <w:unhideWhenUsed/>
    <w:qFormat/>
    <w:rsid w:val="003C0EF4"/>
    <w:pPr>
      <w:keepNext/>
      <w:keepLines/>
      <w:spacing w:before="240" w:after="60"/>
      <w:outlineLvl w:val="1"/>
    </w:pPr>
    <w:rPr>
      <w:rFonts w:ascii="Cambria" w:eastAsiaTheme="majorEastAsia" w:hAnsi="Cambria" w:cstheme="majorBidi"/>
      <w:b/>
      <w:bCs/>
      <w:i/>
      <w:sz w:val="28"/>
      <w:szCs w:val="33"/>
    </w:rPr>
  </w:style>
  <w:style w:type="paragraph" w:styleId="Heading3">
    <w:name w:val="heading 3"/>
    <w:basedOn w:val="Normal"/>
    <w:next w:val="Normal"/>
    <w:link w:val="Heading3Char"/>
    <w:uiPriority w:val="9"/>
    <w:unhideWhenUsed/>
    <w:qFormat/>
    <w:rsid w:val="003C0EF4"/>
    <w:pPr>
      <w:keepNext/>
      <w:keepLines/>
      <w:spacing w:before="240" w:after="60"/>
      <w:outlineLvl w:val="2"/>
    </w:pPr>
    <w:rPr>
      <w:rFonts w:ascii="Cambria" w:eastAsiaTheme="majorEastAsia" w:hAnsi="Cambria" w:cstheme="majorBidi"/>
      <w:b/>
      <w:bCs/>
    </w:rPr>
  </w:style>
  <w:style w:type="paragraph" w:styleId="Heading4">
    <w:name w:val="heading 4"/>
    <w:basedOn w:val="Normal"/>
    <w:next w:val="Normal"/>
    <w:link w:val="Heading4Char"/>
    <w:uiPriority w:val="9"/>
    <w:unhideWhenUsed/>
    <w:qFormat/>
    <w:rsid w:val="00E82292"/>
    <w:pPr>
      <w:keepNext/>
      <w:keepLines/>
      <w:spacing w:before="240" w:after="6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1E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61E3"/>
    <w:rPr>
      <w:rFonts w:ascii="Tahoma" w:hAnsi="Tahoma" w:cs="Angsana New"/>
      <w:sz w:val="16"/>
      <w:szCs w:val="20"/>
    </w:rPr>
  </w:style>
  <w:style w:type="character" w:styleId="Hyperlink">
    <w:name w:val="Hyperlink"/>
    <w:basedOn w:val="DefaultParagraphFont"/>
    <w:uiPriority w:val="99"/>
    <w:unhideWhenUsed/>
    <w:rsid w:val="005E29CB"/>
    <w:rPr>
      <w:color w:val="0000FF" w:themeColor="hyperlink"/>
      <w:u w:val="single"/>
    </w:rPr>
  </w:style>
  <w:style w:type="paragraph" w:styleId="ListParagraph">
    <w:name w:val="List Paragraph"/>
    <w:basedOn w:val="Normal"/>
    <w:uiPriority w:val="34"/>
    <w:qFormat/>
    <w:rsid w:val="00C5144F"/>
    <w:pPr>
      <w:ind w:left="720"/>
      <w:contextualSpacing/>
    </w:pPr>
  </w:style>
  <w:style w:type="paragraph" w:styleId="NormalWeb">
    <w:name w:val="Normal (Web)"/>
    <w:basedOn w:val="Normal"/>
    <w:uiPriority w:val="99"/>
    <w:unhideWhenUsed/>
    <w:rsid w:val="00631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0EF4"/>
    <w:rPr>
      <w:rFonts w:ascii="Cambria" w:eastAsiaTheme="majorEastAsia" w:hAnsi="Cambria" w:cstheme="majorBidi"/>
      <w:b/>
      <w:bCs/>
      <w:sz w:val="32"/>
      <w:szCs w:val="35"/>
      <w:shd w:val="clear" w:color="auto" w:fill="808080" w:themeFill="background1" w:themeFillShade="80"/>
    </w:rPr>
  </w:style>
  <w:style w:type="character" w:customStyle="1" w:styleId="Heading2Char">
    <w:name w:val="Heading 2 Char"/>
    <w:basedOn w:val="DefaultParagraphFont"/>
    <w:link w:val="Heading2"/>
    <w:uiPriority w:val="9"/>
    <w:rsid w:val="003C0EF4"/>
    <w:rPr>
      <w:rFonts w:ascii="Cambria" w:eastAsiaTheme="majorEastAsia" w:hAnsi="Cambria" w:cstheme="majorBidi"/>
      <w:b/>
      <w:bCs/>
      <w:i/>
      <w:sz w:val="28"/>
      <w:szCs w:val="33"/>
    </w:rPr>
  </w:style>
  <w:style w:type="paragraph" w:styleId="Header">
    <w:name w:val="header"/>
    <w:basedOn w:val="Normal"/>
    <w:link w:val="HeaderChar"/>
    <w:uiPriority w:val="99"/>
    <w:unhideWhenUsed/>
    <w:rsid w:val="002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608"/>
  </w:style>
  <w:style w:type="paragraph" w:styleId="Footer">
    <w:name w:val="footer"/>
    <w:basedOn w:val="Normal"/>
    <w:link w:val="FooterChar"/>
    <w:uiPriority w:val="99"/>
    <w:semiHidden/>
    <w:unhideWhenUsed/>
    <w:rsid w:val="002456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608"/>
  </w:style>
  <w:style w:type="character" w:customStyle="1" w:styleId="Heading3Char">
    <w:name w:val="Heading 3 Char"/>
    <w:basedOn w:val="DefaultParagraphFont"/>
    <w:link w:val="Heading3"/>
    <w:uiPriority w:val="9"/>
    <w:rsid w:val="003C0EF4"/>
    <w:rPr>
      <w:rFonts w:ascii="Cambria" w:eastAsiaTheme="majorEastAsia" w:hAnsi="Cambria" w:cstheme="majorBidi"/>
      <w:b/>
      <w:bCs/>
    </w:rPr>
  </w:style>
  <w:style w:type="character" w:customStyle="1" w:styleId="Heading4Char">
    <w:name w:val="Heading 4 Char"/>
    <w:basedOn w:val="DefaultParagraphFont"/>
    <w:link w:val="Heading4"/>
    <w:uiPriority w:val="9"/>
    <w:rsid w:val="00E82292"/>
    <w:rPr>
      <w:rFonts w:eastAsiaTheme="majorEastAsia" w:cstheme="majorBidi"/>
      <w:b/>
      <w:bCs/>
      <w:iCs/>
      <w:sz w:val="24"/>
    </w:rPr>
  </w:style>
</w:styles>
</file>

<file path=word/webSettings.xml><?xml version="1.0" encoding="utf-8"?>
<w:webSettings xmlns:r="http://schemas.openxmlformats.org/officeDocument/2006/relationships" xmlns:w="http://schemas.openxmlformats.org/wordprocessingml/2006/main">
  <w:divs>
    <w:div w:id="148639038">
      <w:bodyDiv w:val="1"/>
      <w:marLeft w:val="0"/>
      <w:marRight w:val="0"/>
      <w:marTop w:val="0"/>
      <w:marBottom w:val="0"/>
      <w:divBdr>
        <w:top w:val="none" w:sz="0" w:space="0" w:color="auto"/>
        <w:left w:val="none" w:sz="0" w:space="0" w:color="auto"/>
        <w:bottom w:val="none" w:sz="0" w:space="0" w:color="auto"/>
        <w:right w:val="none" w:sz="0" w:space="0" w:color="auto"/>
      </w:divBdr>
      <w:divsChild>
        <w:div w:id="993723306">
          <w:marLeft w:val="0"/>
          <w:marRight w:val="0"/>
          <w:marTop w:val="209"/>
          <w:marBottom w:val="10435"/>
          <w:divBdr>
            <w:top w:val="none" w:sz="0" w:space="0" w:color="auto"/>
            <w:left w:val="none" w:sz="0" w:space="0" w:color="auto"/>
            <w:bottom w:val="none" w:sz="0" w:space="0" w:color="auto"/>
            <w:right w:val="none" w:sz="0" w:space="0" w:color="auto"/>
          </w:divBdr>
          <w:divsChild>
            <w:div w:id="565452206">
              <w:marLeft w:val="0"/>
              <w:marRight w:val="0"/>
              <w:marTop w:val="0"/>
              <w:marBottom w:val="0"/>
              <w:divBdr>
                <w:top w:val="none" w:sz="0" w:space="0" w:color="auto"/>
                <w:left w:val="none" w:sz="0" w:space="0" w:color="auto"/>
                <w:bottom w:val="none" w:sz="0" w:space="0" w:color="auto"/>
                <w:right w:val="none" w:sz="0" w:space="0" w:color="auto"/>
              </w:divBdr>
              <w:divsChild>
                <w:div w:id="1067415454">
                  <w:marLeft w:val="0"/>
                  <w:marRight w:val="0"/>
                  <w:marTop w:val="0"/>
                  <w:marBottom w:val="0"/>
                  <w:divBdr>
                    <w:top w:val="none" w:sz="0" w:space="0" w:color="auto"/>
                    <w:left w:val="none" w:sz="0" w:space="0" w:color="auto"/>
                    <w:bottom w:val="none" w:sz="0" w:space="0" w:color="auto"/>
                    <w:right w:val="none" w:sz="0" w:space="0" w:color="auto"/>
                  </w:divBdr>
                  <w:divsChild>
                    <w:div w:id="661784892">
                      <w:marLeft w:val="0"/>
                      <w:marRight w:val="0"/>
                      <w:marTop w:val="0"/>
                      <w:marBottom w:val="0"/>
                      <w:divBdr>
                        <w:top w:val="none" w:sz="0" w:space="0" w:color="auto"/>
                        <w:left w:val="none" w:sz="0" w:space="0" w:color="auto"/>
                        <w:bottom w:val="none" w:sz="0" w:space="0" w:color="auto"/>
                        <w:right w:val="none" w:sz="0" w:space="0" w:color="auto"/>
                      </w:divBdr>
                      <w:divsChild>
                        <w:div w:id="1097170153">
                          <w:marLeft w:val="0"/>
                          <w:marRight w:val="0"/>
                          <w:marTop w:val="0"/>
                          <w:marBottom w:val="0"/>
                          <w:divBdr>
                            <w:top w:val="none" w:sz="0" w:space="0" w:color="auto"/>
                            <w:left w:val="none" w:sz="0" w:space="0" w:color="auto"/>
                            <w:bottom w:val="none" w:sz="0" w:space="0" w:color="auto"/>
                            <w:right w:val="none" w:sz="0" w:space="0" w:color="auto"/>
                          </w:divBdr>
                          <w:divsChild>
                            <w:div w:id="1566835187">
                              <w:marLeft w:val="0"/>
                              <w:marRight w:val="0"/>
                              <w:marTop w:val="0"/>
                              <w:marBottom w:val="0"/>
                              <w:divBdr>
                                <w:top w:val="none" w:sz="0" w:space="0" w:color="auto"/>
                                <w:left w:val="none" w:sz="0" w:space="0" w:color="auto"/>
                                <w:bottom w:val="none" w:sz="0" w:space="0" w:color="auto"/>
                                <w:right w:val="none" w:sz="0" w:space="0" w:color="auto"/>
                              </w:divBdr>
                              <w:divsChild>
                                <w:div w:id="1163860549">
                                  <w:marLeft w:val="0"/>
                                  <w:marRight w:val="0"/>
                                  <w:marTop w:val="0"/>
                                  <w:marBottom w:val="0"/>
                                  <w:divBdr>
                                    <w:top w:val="none" w:sz="0" w:space="0" w:color="auto"/>
                                    <w:left w:val="none" w:sz="0" w:space="0" w:color="auto"/>
                                    <w:bottom w:val="none" w:sz="0" w:space="0" w:color="auto"/>
                                    <w:right w:val="none" w:sz="0" w:space="0" w:color="auto"/>
                                  </w:divBdr>
                                  <w:divsChild>
                                    <w:div w:id="1196889678">
                                      <w:marLeft w:val="0"/>
                                      <w:marRight w:val="0"/>
                                      <w:marTop w:val="0"/>
                                      <w:marBottom w:val="0"/>
                                      <w:divBdr>
                                        <w:top w:val="none" w:sz="0" w:space="0" w:color="auto"/>
                                        <w:left w:val="none" w:sz="0" w:space="0" w:color="auto"/>
                                        <w:bottom w:val="none" w:sz="0" w:space="0" w:color="auto"/>
                                        <w:right w:val="none" w:sz="0" w:space="0" w:color="auto"/>
                                      </w:divBdr>
                                      <w:divsChild>
                                        <w:div w:id="16870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403779">
      <w:bodyDiv w:val="1"/>
      <w:marLeft w:val="360"/>
      <w:marRight w:val="360"/>
      <w:marTop w:val="0"/>
      <w:marBottom w:val="0"/>
      <w:divBdr>
        <w:top w:val="none" w:sz="0" w:space="0" w:color="auto"/>
        <w:left w:val="none" w:sz="0" w:space="0" w:color="auto"/>
        <w:bottom w:val="none" w:sz="0" w:space="0" w:color="auto"/>
        <w:right w:val="none" w:sz="0" w:space="0" w:color="auto"/>
      </w:divBdr>
      <w:divsChild>
        <w:div w:id="24335840">
          <w:marLeft w:val="0"/>
          <w:marRight w:val="0"/>
          <w:marTop w:val="0"/>
          <w:marBottom w:val="240"/>
          <w:divBdr>
            <w:top w:val="none" w:sz="0" w:space="0" w:color="auto"/>
            <w:left w:val="none" w:sz="0" w:space="0" w:color="auto"/>
            <w:bottom w:val="none" w:sz="0" w:space="0" w:color="auto"/>
            <w:right w:val="none" w:sz="0" w:space="0" w:color="auto"/>
          </w:divBdr>
          <w:divsChild>
            <w:div w:id="773087115">
              <w:marLeft w:val="0"/>
              <w:marRight w:val="0"/>
              <w:marTop w:val="0"/>
              <w:marBottom w:val="0"/>
              <w:divBdr>
                <w:top w:val="none" w:sz="0" w:space="0" w:color="auto"/>
                <w:left w:val="none" w:sz="0" w:space="0" w:color="auto"/>
                <w:bottom w:val="none" w:sz="0" w:space="0" w:color="auto"/>
                <w:right w:val="none" w:sz="0" w:space="0" w:color="auto"/>
              </w:divBdr>
              <w:divsChild>
                <w:div w:id="66147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3616812">
      <w:bodyDiv w:val="1"/>
      <w:marLeft w:val="360"/>
      <w:marRight w:val="360"/>
      <w:marTop w:val="0"/>
      <w:marBottom w:val="0"/>
      <w:divBdr>
        <w:top w:val="none" w:sz="0" w:space="0" w:color="auto"/>
        <w:left w:val="none" w:sz="0" w:space="0" w:color="auto"/>
        <w:bottom w:val="none" w:sz="0" w:space="0" w:color="auto"/>
        <w:right w:val="none" w:sz="0" w:space="0" w:color="auto"/>
      </w:divBdr>
      <w:divsChild>
        <w:div w:id="185601747">
          <w:marLeft w:val="0"/>
          <w:marRight w:val="0"/>
          <w:marTop w:val="0"/>
          <w:marBottom w:val="240"/>
          <w:divBdr>
            <w:top w:val="none" w:sz="0" w:space="0" w:color="auto"/>
            <w:left w:val="none" w:sz="0" w:space="0" w:color="auto"/>
            <w:bottom w:val="none" w:sz="0" w:space="0" w:color="auto"/>
            <w:right w:val="none" w:sz="0" w:space="0" w:color="auto"/>
          </w:divBdr>
          <w:divsChild>
            <w:div w:id="833036230">
              <w:marLeft w:val="0"/>
              <w:marRight w:val="0"/>
              <w:marTop w:val="0"/>
              <w:marBottom w:val="0"/>
              <w:divBdr>
                <w:top w:val="none" w:sz="0" w:space="0" w:color="auto"/>
                <w:left w:val="none" w:sz="0" w:space="0" w:color="auto"/>
                <w:bottom w:val="none" w:sz="0" w:space="0" w:color="auto"/>
                <w:right w:val="none" w:sz="0" w:space="0" w:color="auto"/>
              </w:divBdr>
              <w:divsChild>
                <w:div w:id="8245933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11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rgibbs</dc:creator>
  <cp:lastModifiedBy>jstephen</cp:lastModifiedBy>
  <cp:revision>35</cp:revision>
  <cp:lastPrinted>2012-08-27T03:30:00Z</cp:lastPrinted>
  <dcterms:created xsi:type="dcterms:W3CDTF">2012-06-26T23:51:00Z</dcterms:created>
  <dcterms:modified xsi:type="dcterms:W3CDTF">2013-02-06T06:10:00Z</dcterms:modified>
</cp:coreProperties>
</file>