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800" w:rsidRPr="00876AD2" w:rsidRDefault="00F46800" w:rsidP="00876AD2">
      <w:pPr>
        <w:pStyle w:val="Heading1"/>
      </w:pPr>
      <w:r w:rsidRPr="00876AD2">
        <w:t>Day One</w:t>
      </w:r>
    </w:p>
    <w:p w:rsidR="00664785" w:rsidRPr="00876AD2" w:rsidRDefault="00E407DF" w:rsidP="00876AD2">
      <w:pPr>
        <w:pStyle w:val="Heading2"/>
      </w:pPr>
      <w:r w:rsidRPr="00E407DF">
        <w:rPr>
          <w:noProof/>
          <w:lang w:eastAsia="zh-TW"/>
        </w:rPr>
        <w:pict>
          <v:shapetype id="_x0000_t202" coordsize="21600,21600" o:spt="202" path="m,l,21600r21600,l21600,xe">
            <v:stroke joinstyle="miter"/>
            <v:path gradientshapeok="t" o:connecttype="rect"/>
          </v:shapetype>
          <v:shape id="_x0000_s1082" type="#_x0000_t202" style="position:absolute;margin-left:335.05pt;margin-top:23.8pt;width:117.8pt;height:23.4pt;z-index:251666944;mso-width-relative:margin;mso-height-relative:margin">
            <v:textbox style="mso-next-textbox:#_x0000_s1082">
              <w:txbxContent>
                <w:p w:rsidR="00C849D4" w:rsidRDefault="00C849D4" w:rsidP="00C26E23">
                  <w:pPr>
                    <w:jc w:val="center"/>
                  </w:pPr>
                  <w:r>
                    <w:t>Handbook: Page 21</w:t>
                  </w:r>
                </w:p>
              </w:txbxContent>
            </v:textbox>
          </v:shape>
        </w:pict>
      </w:r>
      <w:r w:rsidR="00664785" w:rsidRPr="00876AD2">
        <w:t xml:space="preserve">Module </w:t>
      </w:r>
      <w:r w:rsidR="003826CB">
        <w:t>3</w:t>
      </w:r>
      <w:r w:rsidR="00664785" w:rsidRPr="00876AD2">
        <w:t xml:space="preserve">: </w:t>
      </w:r>
      <w:r w:rsidR="00664785">
        <w:t>RDA Toolkit</w:t>
      </w:r>
    </w:p>
    <w:p w:rsidR="000110B8" w:rsidRDefault="000110B8" w:rsidP="000110B8">
      <w:pPr>
        <w:pStyle w:val="Heading3"/>
      </w:pPr>
      <w:r>
        <w:t>Resources:</w:t>
      </w:r>
    </w:p>
    <w:p w:rsidR="000110B8" w:rsidRDefault="000110B8" w:rsidP="000110B8">
      <w:pPr>
        <w:numPr>
          <w:ilvl w:val="0"/>
          <w:numId w:val="20"/>
        </w:numPr>
      </w:pPr>
      <w:r>
        <w:t>RDA in print</w:t>
      </w:r>
    </w:p>
    <w:p w:rsidR="000110B8" w:rsidRDefault="000110B8" w:rsidP="001A499A">
      <w:pPr>
        <w:numPr>
          <w:ilvl w:val="0"/>
          <w:numId w:val="20"/>
        </w:numPr>
      </w:pPr>
      <w:r>
        <w:t>RDA Toolkit online</w:t>
      </w:r>
      <w:r w:rsidR="001A499A">
        <w:t xml:space="preserve"> </w:t>
      </w:r>
    </w:p>
    <w:p w:rsidR="004800EE" w:rsidRDefault="00E407DF" w:rsidP="004800EE">
      <w:pPr>
        <w:numPr>
          <w:ilvl w:val="0"/>
          <w:numId w:val="20"/>
        </w:numPr>
      </w:pPr>
      <w:r>
        <w:rPr>
          <w:noProof/>
          <w:lang w:val="en-US" w:eastAsia="zh-CN" w:bidi="th-TH"/>
        </w:rPr>
        <w:pict>
          <v:shapetype id="_x0000_t32" coordsize="21600,21600" o:spt="32" o:oned="t" path="m,l21600,21600e" filled="f">
            <v:path arrowok="t" fillok="f" o:connecttype="none"/>
            <o:lock v:ext="edit" shapetype="t"/>
          </v:shapetype>
          <v:shape id="_x0000_s1079" type="#_x0000_t32" style="position:absolute;left:0;text-align:left;margin-left:8.6pt;margin-top:20pt;width:430pt;height:.5pt;flip:y;z-index:251664896" o:connectortype="straight" strokecolor="#5f497a" strokeweight="3pt">
            <v:shadow type="perspective" color="#3f3151" opacity=".5" offset="1pt" offset2="-1pt"/>
          </v:shape>
        </w:pict>
      </w:r>
      <w:r w:rsidR="00790487">
        <w:rPr>
          <w:noProof/>
          <w:lang w:val="en-US" w:eastAsia="zh-CN" w:bidi="th-TH"/>
        </w:rPr>
        <w:t>ACOC</w:t>
      </w:r>
      <w:r w:rsidR="000110B8">
        <w:t xml:space="preserve"> Website</w:t>
      </w:r>
    </w:p>
    <w:p w:rsidR="000110B8" w:rsidRDefault="000110B8" w:rsidP="000110B8">
      <w:pPr>
        <w:pStyle w:val="Heading3"/>
      </w:pPr>
      <w:r>
        <w:t>Learning outcomes</w:t>
      </w:r>
    </w:p>
    <w:p w:rsidR="000110B8" w:rsidRDefault="004800EE" w:rsidP="000110B8">
      <w:pPr>
        <w:numPr>
          <w:ilvl w:val="0"/>
          <w:numId w:val="22"/>
        </w:numPr>
      </w:pPr>
      <w:r>
        <w:t>B</w:t>
      </w:r>
      <w:r w:rsidR="000110B8">
        <w:t>road understanding of different subscriptions available</w:t>
      </w:r>
    </w:p>
    <w:p w:rsidR="000110B8" w:rsidRDefault="004800EE" w:rsidP="000110B8">
      <w:pPr>
        <w:numPr>
          <w:ilvl w:val="0"/>
          <w:numId w:val="22"/>
        </w:numPr>
      </w:pPr>
      <w:r>
        <w:t>Navigate</w:t>
      </w:r>
      <w:r w:rsidR="000110B8">
        <w:t xml:space="preserve"> the Toolkit using the table of contents, quick search and advanced search</w:t>
      </w:r>
    </w:p>
    <w:p w:rsidR="000110B8" w:rsidRDefault="004800EE" w:rsidP="000110B8">
      <w:pPr>
        <w:numPr>
          <w:ilvl w:val="0"/>
          <w:numId w:val="22"/>
        </w:numPr>
      </w:pPr>
      <w:r>
        <w:t>Understanding of functionality of the Toolkit</w:t>
      </w:r>
    </w:p>
    <w:p w:rsidR="00673092" w:rsidRDefault="00673092" w:rsidP="00673092">
      <w:r>
        <w:t>Setting up personal profiles and exploring user generated content will be covered in Module 13.</w:t>
      </w:r>
      <w:r w:rsidR="002A071B">
        <w:t xml:space="preserve"> [Note: slides relating to the personal profiles and user generated content are included in the PowerPoint presentation, so that the Toolkit demonstration can be used as standalone module]</w:t>
      </w:r>
    </w:p>
    <w:p w:rsidR="004800EE" w:rsidRDefault="00E407DF" w:rsidP="00342473">
      <w:pPr>
        <w:pStyle w:val="Heading3"/>
        <w:tabs>
          <w:tab w:val="left" w:pos="3180"/>
        </w:tabs>
        <w:contextualSpacing/>
      </w:pPr>
      <w:r>
        <w:rPr>
          <w:noProof/>
          <w:lang w:val="en-US" w:eastAsia="zh-CN" w:bidi="th-TH"/>
        </w:rPr>
        <w:pict>
          <v:shape id="_x0000_s1077" type="#_x0000_t32" style="position:absolute;margin-left:8.6pt;margin-top:2.7pt;width:430pt;height:.5pt;flip:y;z-index:251663872" o:connectortype="straight" strokecolor="#5f497a" strokeweight="3pt">
            <v:shadow type="perspective" color="#3f3151" opacity=".5" offset="1pt" offset2="-1pt"/>
          </v:shape>
        </w:pict>
      </w:r>
    </w:p>
    <w:p w:rsidR="00472F22" w:rsidRDefault="00342473" w:rsidP="00342473">
      <w:pPr>
        <w:pStyle w:val="Heading3"/>
        <w:tabs>
          <w:tab w:val="left" w:pos="3180"/>
        </w:tabs>
        <w:contextualSpacing/>
      </w:pPr>
      <w:r w:rsidRPr="00342473">
        <w:t>Online interactive tool</w:t>
      </w:r>
    </w:p>
    <w:p w:rsidR="005F68E3" w:rsidRDefault="00472F22" w:rsidP="00472F22">
      <w:r>
        <w:t xml:space="preserve">A key point of difference between AACR2 and RDA is that RDA is designed to be used as an interactive online tool.  </w:t>
      </w:r>
      <w:r w:rsidR="008C3AD8">
        <w:t>In this module we w</w:t>
      </w:r>
      <w:r w:rsidR="00814D95">
        <w:t>ill demonstrate the online tool</w:t>
      </w:r>
      <w:r w:rsidR="008C3AD8">
        <w:t xml:space="preserve"> and do some exercises to help you become familiar with navigating it.  </w:t>
      </w:r>
    </w:p>
    <w:p w:rsidR="005F68E3" w:rsidRDefault="005F68E3" w:rsidP="00472F22">
      <w:r>
        <w:t>But to begin with, let’s look at how you can get access the Toolkit.</w:t>
      </w:r>
    </w:p>
    <w:p w:rsidR="004800EE" w:rsidRDefault="00E407DF" w:rsidP="00135CC2">
      <w:pPr>
        <w:pStyle w:val="Heading3"/>
      </w:pPr>
      <w:r>
        <w:rPr>
          <w:noProof/>
          <w:lang w:val="en-US" w:eastAsia="zh-CN" w:bidi="th-TH"/>
        </w:rPr>
        <w:pict>
          <v:shape id="_x0000_s1026" type="#_x0000_t32" style="position:absolute;margin-left:8.6pt;margin-top:12.8pt;width:430pt;height:.5pt;flip:y;z-index:251632128" o:connectortype="straight" strokecolor="#5f497a" strokeweight="3pt">
            <v:shadow type="perspective" color="#3f3151" opacity=".5" offset="1pt" offset2="-1pt"/>
          </v:shape>
        </w:pict>
      </w:r>
    </w:p>
    <w:p w:rsidR="00B96F7A" w:rsidRDefault="003826CB" w:rsidP="00135CC2">
      <w:pPr>
        <w:pStyle w:val="Heading3"/>
      </w:pPr>
      <w:r>
        <w:t xml:space="preserve">Access </w:t>
      </w:r>
      <w:r w:rsidR="00135CC2">
        <w:t xml:space="preserve">to the Toolkit </w:t>
      </w:r>
    </w:p>
    <w:p w:rsidR="008C3AD8" w:rsidRDefault="008C3AD8" w:rsidP="008C3AD8">
      <w:r>
        <w:t xml:space="preserve">[Information sourced from the RDA Toolkit Website: </w:t>
      </w:r>
      <w:hyperlink r:id="rId7" w:history="1">
        <w:r w:rsidRPr="00BC62C2">
          <w:rPr>
            <w:rStyle w:val="Hyperlink"/>
          </w:rPr>
          <w:t>http://www.rdatoolkit.org/</w:t>
        </w:r>
      </w:hyperlink>
      <w:r>
        <w:t>]</w:t>
      </w:r>
    </w:p>
    <w:p w:rsidR="00D95FD9" w:rsidRDefault="00D95FD9" w:rsidP="008C3AD8">
      <w:r>
        <w:t xml:space="preserve">Open </w:t>
      </w:r>
      <w:r w:rsidR="0034531B">
        <w:t>your favourite browser</w:t>
      </w:r>
      <w:r w:rsidR="00D72EAF">
        <w:t xml:space="preserve"> (</w:t>
      </w:r>
      <w:r w:rsidR="0034531B">
        <w:t>Hint: Firefox</w:t>
      </w:r>
      <w:r w:rsidR="00D72EAF">
        <w:t xml:space="preserve"> so</w:t>
      </w:r>
      <w:r w:rsidR="0034531B">
        <w:t>metimes needs settings adjusted</w:t>
      </w:r>
      <w:r w:rsidR="00D72EAF">
        <w:t xml:space="preserve"> to access IP sign in</w:t>
      </w:r>
      <w:r w:rsidR="0034531B">
        <w:t>, and may not always work.  If this is the case for you, use the latest version of Internet Explorer</w:t>
      </w:r>
      <w:r w:rsidR="00D72EAF">
        <w:t>)</w:t>
      </w:r>
      <w:r>
        <w:t xml:space="preserve"> </w:t>
      </w:r>
    </w:p>
    <w:p w:rsidR="00D95FD9" w:rsidRDefault="00946934" w:rsidP="008C3AD8">
      <w:r>
        <w:t xml:space="preserve">Address: </w:t>
      </w:r>
      <w:hyperlink r:id="rId8" w:history="1">
        <w:r w:rsidRPr="008628BC">
          <w:rPr>
            <w:rStyle w:val="Hyperlink"/>
          </w:rPr>
          <w:t>http://access.rdatoolkit.org/</w:t>
        </w:r>
      </w:hyperlink>
      <w:r>
        <w:t xml:space="preserve"> .  This is on </w:t>
      </w:r>
      <w:r w:rsidR="004800EE">
        <w:t>the</w:t>
      </w:r>
      <w:r>
        <w:t xml:space="preserve"> front cover of the handbook.</w:t>
      </w:r>
    </w:p>
    <w:p w:rsidR="00946934" w:rsidRDefault="00946934" w:rsidP="008C3AD8">
      <w:r>
        <w:t>Check that everyone is on the correct page</w:t>
      </w:r>
    </w:p>
    <w:p w:rsidR="00946934" w:rsidRDefault="00946934" w:rsidP="008C3AD8">
      <w:r>
        <w:t xml:space="preserve">Open </w:t>
      </w:r>
      <w:r w:rsidR="00790487">
        <w:t>Publisher</w:t>
      </w:r>
      <w:r>
        <w:t xml:space="preserve"> </w:t>
      </w:r>
      <w:r w:rsidR="00790487">
        <w:t>website (click on “RDA Toolkit”, top left of screen)</w:t>
      </w:r>
    </w:p>
    <w:p w:rsidR="0034531B" w:rsidRPr="00F15D03" w:rsidRDefault="00E407DF" w:rsidP="0034531B">
      <w:pPr>
        <w:rPr>
          <w:b/>
          <w:bCs/>
          <w:sz w:val="24"/>
          <w:szCs w:val="24"/>
        </w:rPr>
      </w:pPr>
      <w:r w:rsidRPr="00E407DF">
        <w:rPr>
          <w:noProof/>
          <w:sz w:val="24"/>
          <w:szCs w:val="24"/>
          <w:lang w:val="en-US" w:eastAsia="zh-CN" w:bidi="th-TH"/>
        </w:rPr>
        <w:pict>
          <v:shape id="_x0000_s1080" type="#_x0000_t32" style="position:absolute;margin-left:3.15pt;margin-top:48.9pt;width:430pt;height:.5pt;flip:y;z-index:251665920;mso-position-horizontal-relative:text;mso-position-vertical-relative:text" o:connectortype="straight" strokecolor="#5f497a" strokeweight="3pt">
            <v:shadow type="perspective" color="#3f3151" opacity=".5" offset="1pt" offset2="-1pt"/>
          </v:shape>
        </w:pict>
      </w:r>
      <w:r w:rsidR="0034531B">
        <w:rPr>
          <w:sz w:val="24"/>
          <w:szCs w:val="24"/>
        </w:rPr>
        <w:t>We will look at a few things about the website later in the Module.  For now, let’s just see about Subscriptions.</w:t>
      </w:r>
      <w:r w:rsidR="0034531B" w:rsidRPr="00F15D03">
        <w:rPr>
          <w:sz w:val="24"/>
          <w:szCs w:val="24"/>
        </w:rPr>
        <w:t xml:space="preserve"> </w:t>
      </w:r>
      <w:r w:rsidR="0034531B">
        <w:t>The Toolkit is a subscription product which can be purchased online through the Toolkit website or by contacting the publishers directly</w:t>
      </w:r>
    </w:p>
    <w:p w:rsidR="00B32515" w:rsidRDefault="00B32515" w:rsidP="00F15D03">
      <w:pPr>
        <w:rPr>
          <w:b/>
          <w:bCs/>
          <w:sz w:val="24"/>
          <w:szCs w:val="24"/>
        </w:rPr>
      </w:pPr>
    </w:p>
    <w:p w:rsidR="00F15D03" w:rsidRPr="00F15D03" w:rsidRDefault="00321AEF" w:rsidP="00BC12AA">
      <w:pPr>
        <w:pStyle w:val="Heading4"/>
      </w:pPr>
      <w:r>
        <w:rPr>
          <w:noProof/>
          <w:lang w:val="en-US" w:eastAsia="zh-CN" w:bidi="th-TH"/>
        </w:rPr>
        <w:drawing>
          <wp:anchor distT="0" distB="0" distL="114300" distR="114300" simplePos="0" relativeHeight="251672064" behindDoc="0" locked="0" layoutInCell="1" allowOverlap="1">
            <wp:simplePos x="0" y="0"/>
            <wp:positionH relativeFrom="column">
              <wp:posOffset>3981450</wp:posOffset>
            </wp:positionH>
            <wp:positionV relativeFrom="paragraph">
              <wp:posOffset>153035</wp:posOffset>
            </wp:positionV>
            <wp:extent cx="1619885" cy="1209675"/>
            <wp:effectExtent l="19050" t="19050" r="18415" b="2857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cstate="print"/>
                    <a:srcRect/>
                    <a:stretch>
                      <a:fillRect/>
                    </a:stretch>
                  </pic:blipFill>
                  <pic:spPr bwMode="auto">
                    <a:xfrm>
                      <a:off x="0" y="0"/>
                      <a:ext cx="1619885" cy="1209675"/>
                    </a:xfrm>
                    <a:prstGeom prst="rect">
                      <a:avLst/>
                    </a:prstGeom>
                    <a:noFill/>
                    <a:ln w="12700">
                      <a:solidFill>
                        <a:srgbClr val="000000"/>
                      </a:solidFill>
                      <a:miter lim="800000"/>
                      <a:headEnd/>
                      <a:tailEnd/>
                    </a:ln>
                  </pic:spPr>
                </pic:pic>
              </a:graphicData>
            </a:graphic>
          </wp:anchor>
        </w:drawing>
      </w:r>
      <w:r w:rsidR="00F15D03">
        <w:t>Types of subscriptions</w:t>
      </w:r>
      <w:r w:rsidR="00F46C69">
        <w:t xml:space="preserve"> (see Pricing and Subscribe on the navigation menu)</w:t>
      </w:r>
    </w:p>
    <w:p w:rsidR="0034531B" w:rsidRDefault="0034531B" w:rsidP="008C3AD8"/>
    <w:p w:rsidR="00F15D03" w:rsidRDefault="008C3AD8" w:rsidP="008C3AD8">
      <w:r>
        <w:t xml:space="preserve">There are </w:t>
      </w:r>
      <w:r w:rsidR="001C4431">
        <w:t>several types</w:t>
      </w:r>
      <w:r>
        <w:t xml:space="preserve"> of subscription to the online Toolkit</w:t>
      </w:r>
      <w:r w:rsidR="001C4431">
        <w:t>:</w:t>
      </w:r>
      <w:r w:rsidR="009C77CF">
        <w:t xml:space="preserve"> </w:t>
      </w:r>
    </w:p>
    <w:p w:rsidR="00676F28" w:rsidRPr="00842D8C" w:rsidRDefault="00676F28" w:rsidP="00B32515">
      <w:pPr>
        <w:numPr>
          <w:ilvl w:val="0"/>
          <w:numId w:val="23"/>
        </w:numPr>
        <w:rPr>
          <w:b/>
        </w:rPr>
      </w:pPr>
      <w:r w:rsidRPr="00842D8C">
        <w:rPr>
          <w:b/>
        </w:rPr>
        <w:t>Solo user subscription</w:t>
      </w:r>
    </w:p>
    <w:p w:rsidR="00F20F91" w:rsidRDefault="00676F28" w:rsidP="008C3AD8">
      <w:r>
        <w:t>The solo-user subscription is for single-user environments where access to the RDA Toolkit is not shared with other individuals in the same institution.</w:t>
      </w:r>
      <w:r w:rsidR="00F20F91">
        <w:t xml:space="preserve">  It is password access, and has one user and one profile.</w:t>
      </w:r>
    </w:p>
    <w:p w:rsidR="00147D4A" w:rsidRPr="00842D8C" w:rsidRDefault="00147D4A" w:rsidP="00B32515">
      <w:pPr>
        <w:numPr>
          <w:ilvl w:val="0"/>
          <w:numId w:val="23"/>
        </w:numPr>
        <w:rPr>
          <w:b/>
        </w:rPr>
      </w:pPr>
      <w:r w:rsidRPr="00842D8C">
        <w:rPr>
          <w:b/>
        </w:rPr>
        <w:t>Site subscription</w:t>
      </w:r>
    </w:p>
    <w:p w:rsidR="00147D4A" w:rsidRDefault="00147D4A" w:rsidP="00147D4A">
      <w:r>
        <w:t>T</w:t>
      </w:r>
      <w:r w:rsidRPr="001C4431">
        <w:t xml:space="preserve">he site subscription is designed for multi-user environments where </w:t>
      </w:r>
      <w:r>
        <w:t>one</w:t>
      </w:r>
      <w:r w:rsidRPr="001C4431">
        <w:t xml:space="preserve"> </w:t>
      </w:r>
      <w:r>
        <w:t xml:space="preserve">or more </w:t>
      </w:r>
      <w:r w:rsidRPr="001C4431">
        <w:t>concurrent user</w:t>
      </w:r>
      <w:r>
        <w:t>s</w:t>
      </w:r>
      <w:r w:rsidRPr="001C4431">
        <w:t xml:space="preserve"> </w:t>
      </w:r>
      <w:r>
        <w:t>are</w:t>
      </w:r>
      <w:r w:rsidRPr="001C4431">
        <w:t xml:space="preserve"> shared with an unlimited number of individuals within the same institution.</w:t>
      </w:r>
    </w:p>
    <w:p w:rsidR="00147D4A" w:rsidRDefault="00147D4A" w:rsidP="00147D4A">
      <w:r>
        <w:t xml:space="preserve">You pay a base annual fee for the site subscription, which includes one concurrent user, and then pay an additional annual fee for each extra concurrent user that you need.  Once you have your access, it can be used by an unlimited number of individuals in the same institution, as long as they are not all using it at the same time.  </w:t>
      </w:r>
    </w:p>
    <w:p w:rsidR="00F46C69" w:rsidRDefault="00147D4A" w:rsidP="00147D4A">
      <w:r>
        <w:t xml:space="preserve">Within this subscription, institutions can set up cataloguing workflows that can be shared </w:t>
      </w:r>
    </w:p>
    <w:p w:rsidR="00F46C69" w:rsidRDefault="00147D4A" w:rsidP="00147D4A">
      <w:r>
        <w:t>You</w:t>
      </w:r>
      <w:r w:rsidR="00F46C69">
        <w:t>r</w:t>
      </w:r>
      <w:r>
        <w:t xml:space="preserve"> staff can also set up individual user profiles with</w:t>
      </w:r>
      <w:r w:rsidR="00F46C69">
        <w:t>in your site subscription</w:t>
      </w:r>
      <w:r>
        <w:t xml:space="preserve"> allowing the</w:t>
      </w:r>
      <w:r w:rsidR="00F46C69">
        <w:t>m to create their own workflows</w:t>
      </w:r>
      <w:r>
        <w:t xml:space="preserve"> and add bookmarks to the text.</w:t>
      </w:r>
      <w:r w:rsidR="001848C3">
        <w:t xml:space="preserve"> </w:t>
      </w:r>
    </w:p>
    <w:p w:rsidR="00147D4A" w:rsidRPr="00D72EAF" w:rsidRDefault="00147D4A" w:rsidP="00D72EAF">
      <w:pPr>
        <w:numPr>
          <w:ilvl w:val="1"/>
          <w:numId w:val="23"/>
        </w:numPr>
        <w:rPr>
          <w:b/>
          <w:bCs/>
        </w:rPr>
      </w:pPr>
      <w:r w:rsidRPr="00D72EAF">
        <w:rPr>
          <w:b/>
          <w:bCs/>
        </w:rPr>
        <w:t>Site subscription administration</w:t>
      </w:r>
    </w:p>
    <w:p w:rsidR="00147D4A" w:rsidRDefault="00147D4A" w:rsidP="00147D4A">
      <w:r>
        <w:t xml:space="preserve">Site administrators can access an administration module of the RDA Toolkit using the username and password assigned to the subscription account. The </w:t>
      </w:r>
      <w:r w:rsidR="00F46C69">
        <w:t>URL</w:t>
      </w:r>
      <w:r>
        <w:t xml:space="preserve"> for this is </w:t>
      </w:r>
      <w:hyperlink r:id="rId10" w:history="1">
        <w:r w:rsidRPr="00147D4A">
          <w:rPr>
            <w:rStyle w:val="Hyperlink"/>
          </w:rPr>
          <w:t>http://admin.rdatoolkit.org/</w:t>
        </w:r>
      </w:hyperlink>
    </w:p>
    <w:p w:rsidR="00147D4A" w:rsidRDefault="00147D4A" w:rsidP="00147D4A">
      <w:pPr>
        <w:pStyle w:val="PlainText"/>
        <w:rPr>
          <w:rFonts w:ascii="Calibri" w:hAnsi="Calibri"/>
          <w:sz w:val="22"/>
          <w:szCs w:val="22"/>
        </w:rPr>
      </w:pPr>
      <w:r w:rsidRPr="0031238B">
        <w:rPr>
          <w:rFonts w:ascii="Calibri" w:hAnsi="Calibri"/>
          <w:sz w:val="22"/>
          <w:szCs w:val="22"/>
        </w:rPr>
        <w:t>When you log into the admin module, you’ll be take</w:t>
      </w:r>
      <w:r>
        <w:rPr>
          <w:rFonts w:ascii="Calibri" w:hAnsi="Calibri"/>
          <w:sz w:val="22"/>
          <w:szCs w:val="22"/>
        </w:rPr>
        <w:t>n by default</w:t>
      </w:r>
      <w:r w:rsidRPr="0031238B">
        <w:rPr>
          <w:rFonts w:ascii="Calibri" w:hAnsi="Calibri"/>
          <w:sz w:val="22"/>
          <w:szCs w:val="22"/>
        </w:rPr>
        <w:t xml:space="preserve"> to an unpopulated “Add User” page.   </w:t>
      </w:r>
      <w:r>
        <w:rPr>
          <w:rFonts w:ascii="Calibri" w:hAnsi="Calibri"/>
          <w:sz w:val="22"/>
          <w:szCs w:val="22"/>
        </w:rPr>
        <w:t>To get to the main page of your existing account, y</w:t>
      </w:r>
      <w:r w:rsidRPr="0031238B">
        <w:rPr>
          <w:rFonts w:ascii="Calibri" w:hAnsi="Calibri"/>
          <w:sz w:val="22"/>
          <w:szCs w:val="22"/>
        </w:rPr>
        <w:t>ou</w:t>
      </w:r>
      <w:r>
        <w:rPr>
          <w:rFonts w:ascii="Calibri" w:hAnsi="Calibri"/>
          <w:sz w:val="22"/>
          <w:szCs w:val="22"/>
        </w:rPr>
        <w:t xml:space="preserve"> need </w:t>
      </w:r>
      <w:r w:rsidRPr="0031238B">
        <w:rPr>
          <w:rFonts w:ascii="Calibri" w:hAnsi="Calibri"/>
          <w:sz w:val="22"/>
          <w:szCs w:val="22"/>
        </w:rPr>
        <w:t>to click on the “Search U</w:t>
      </w:r>
      <w:r>
        <w:rPr>
          <w:rFonts w:ascii="Calibri" w:hAnsi="Calibri"/>
          <w:sz w:val="22"/>
          <w:szCs w:val="22"/>
        </w:rPr>
        <w:t>ser” button in the bar above it, and type in either your user name or the name of your institution.</w:t>
      </w:r>
    </w:p>
    <w:p w:rsidR="00147D4A" w:rsidRDefault="00147D4A" w:rsidP="00147D4A">
      <w:pPr>
        <w:pStyle w:val="PlainText"/>
        <w:rPr>
          <w:rFonts w:ascii="Calibri" w:hAnsi="Calibri"/>
          <w:sz w:val="22"/>
          <w:szCs w:val="22"/>
        </w:rPr>
      </w:pPr>
    </w:p>
    <w:p w:rsidR="00147D4A" w:rsidRPr="0031238B" w:rsidRDefault="00147D4A" w:rsidP="00147D4A">
      <w:pPr>
        <w:pStyle w:val="PlainText"/>
        <w:rPr>
          <w:rFonts w:ascii="Calibri" w:hAnsi="Calibri"/>
          <w:sz w:val="22"/>
          <w:szCs w:val="22"/>
        </w:rPr>
      </w:pPr>
      <w:r>
        <w:rPr>
          <w:rFonts w:ascii="Calibri" w:hAnsi="Calibri"/>
          <w:sz w:val="22"/>
          <w:szCs w:val="22"/>
        </w:rPr>
        <w:t xml:space="preserve">On the main page, </w:t>
      </w:r>
      <w:r w:rsidRPr="0031238B">
        <w:rPr>
          <w:rFonts w:ascii="Calibri" w:hAnsi="Calibri"/>
          <w:sz w:val="22"/>
          <w:szCs w:val="22"/>
        </w:rPr>
        <w:t xml:space="preserve">you can make changes to </w:t>
      </w:r>
      <w:r>
        <w:rPr>
          <w:rFonts w:ascii="Calibri" w:hAnsi="Calibri"/>
          <w:sz w:val="22"/>
          <w:szCs w:val="22"/>
        </w:rPr>
        <w:t>most of your details</w:t>
      </w:r>
      <w:r w:rsidRPr="0031238B">
        <w:rPr>
          <w:rFonts w:ascii="Calibri" w:hAnsi="Calibri"/>
          <w:sz w:val="22"/>
          <w:szCs w:val="22"/>
        </w:rPr>
        <w:t xml:space="preserve"> except for the start and </w:t>
      </w:r>
      <w:r>
        <w:rPr>
          <w:rFonts w:ascii="Calibri" w:hAnsi="Calibri"/>
          <w:sz w:val="22"/>
          <w:szCs w:val="22"/>
        </w:rPr>
        <w:t>end</w:t>
      </w:r>
      <w:r w:rsidRPr="0031238B">
        <w:rPr>
          <w:rFonts w:ascii="Calibri" w:hAnsi="Calibri"/>
          <w:sz w:val="22"/>
          <w:szCs w:val="22"/>
        </w:rPr>
        <w:t xml:space="preserve"> dates of your subscription and the number of users you purchased for your subs</w:t>
      </w:r>
      <w:r>
        <w:rPr>
          <w:rFonts w:ascii="Calibri" w:hAnsi="Calibri"/>
          <w:sz w:val="22"/>
          <w:szCs w:val="22"/>
        </w:rPr>
        <w:t xml:space="preserve">cription (those criteria are </w:t>
      </w:r>
      <w:proofErr w:type="spellStart"/>
      <w:r>
        <w:rPr>
          <w:rFonts w:ascii="Calibri" w:hAnsi="Calibri"/>
          <w:sz w:val="22"/>
          <w:szCs w:val="22"/>
        </w:rPr>
        <w:t>gre</w:t>
      </w:r>
      <w:r w:rsidRPr="0031238B">
        <w:rPr>
          <w:rFonts w:ascii="Calibri" w:hAnsi="Calibri"/>
          <w:sz w:val="22"/>
          <w:szCs w:val="22"/>
        </w:rPr>
        <w:t>yed</w:t>
      </w:r>
      <w:proofErr w:type="spellEnd"/>
      <w:r w:rsidRPr="0031238B">
        <w:rPr>
          <w:rFonts w:ascii="Calibri" w:hAnsi="Calibri"/>
          <w:sz w:val="22"/>
          <w:szCs w:val="22"/>
        </w:rPr>
        <w:t xml:space="preserve"> out).  </w:t>
      </w:r>
    </w:p>
    <w:p w:rsidR="00147D4A" w:rsidRPr="0031238B" w:rsidRDefault="00147D4A" w:rsidP="00147D4A">
      <w:pPr>
        <w:pStyle w:val="PlainText"/>
        <w:rPr>
          <w:rFonts w:ascii="Calibri" w:hAnsi="Calibri"/>
          <w:sz w:val="22"/>
          <w:szCs w:val="22"/>
        </w:rPr>
      </w:pPr>
    </w:p>
    <w:p w:rsidR="00147D4A" w:rsidRDefault="00147D4A" w:rsidP="00147D4A">
      <w:r>
        <w:t>Other things you can do in the administration module include configuring the administration module for your needs, and viewing statistical reports on the usage of the Toolkit in your organisation.</w:t>
      </w:r>
    </w:p>
    <w:p w:rsidR="00676F28" w:rsidRPr="00842D8C" w:rsidRDefault="00F20F91" w:rsidP="00D72EAF">
      <w:pPr>
        <w:keepNext/>
        <w:numPr>
          <w:ilvl w:val="0"/>
          <w:numId w:val="23"/>
        </w:numPr>
        <w:rPr>
          <w:b/>
        </w:rPr>
      </w:pPr>
      <w:r w:rsidRPr="00842D8C">
        <w:rPr>
          <w:b/>
        </w:rPr>
        <w:t xml:space="preserve">Consortia and group subscriptions </w:t>
      </w:r>
    </w:p>
    <w:p w:rsidR="00F20F91" w:rsidRDefault="00F20F91" w:rsidP="008C3AD8">
      <w:r>
        <w:t>The Toolkit publishers are also prepared to provide consortia and group subscriptions, and any libraries wishing to do this should contact the publishers</w:t>
      </w:r>
      <w:r w:rsidR="00842D8C">
        <w:t xml:space="preserve"> directly to discuss this.</w:t>
      </w:r>
    </w:p>
    <w:p w:rsidR="00842D8C" w:rsidRDefault="00842D8C" w:rsidP="008C3AD8">
      <w:r>
        <w:lastRenderedPageBreak/>
        <w:t xml:space="preserve">[If asked: NSLA has decided not to consider a </w:t>
      </w:r>
      <w:proofErr w:type="spellStart"/>
      <w:r>
        <w:t>consortial</w:t>
      </w:r>
      <w:proofErr w:type="spellEnd"/>
      <w:r>
        <w:t xml:space="preserve"> arrangement at this stage]</w:t>
      </w:r>
    </w:p>
    <w:p w:rsidR="00C70DB3" w:rsidRPr="00EC7329" w:rsidRDefault="00C70DB3" w:rsidP="00D72EAF">
      <w:pPr>
        <w:keepNext/>
        <w:numPr>
          <w:ilvl w:val="0"/>
          <w:numId w:val="23"/>
        </w:numPr>
        <w:rPr>
          <w:b/>
        </w:rPr>
      </w:pPr>
      <w:r w:rsidRPr="00EC7329">
        <w:rPr>
          <w:b/>
        </w:rPr>
        <w:t>Training and Classroom Access</w:t>
      </w:r>
    </w:p>
    <w:p w:rsidR="005F68E3" w:rsidRDefault="00C70DB3" w:rsidP="00EC7329">
      <w:r w:rsidRPr="00C70DB3">
        <w:t>To allow for training of current</w:t>
      </w:r>
      <w:r>
        <w:t xml:space="preserve"> and future staff, the Toolkit publishers are </w:t>
      </w:r>
      <w:r w:rsidRPr="00C70DB3">
        <w:t>offering access to the Toolkit at special pricing. The institution must purchase a subscription that matches its ongoing catalog</w:t>
      </w:r>
      <w:r>
        <w:t>u</w:t>
      </w:r>
      <w:r w:rsidRPr="00C70DB3">
        <w:t>ing needs and then inform RDA Toolkit staff v</w:t>
      </w:r>
      <w:r>
        <w:t xml:space="preserve">ia the RDA Toolkit Support </w:t>
      </w:r>
      <w:proofErr w:type="spellStart"/>
      <w:r>
        <w:t>Center</w:t>
      </w:r>
      <w:proofErr w:type="spellEnd"/>
      <w:r w:rsidRPr="00C70DB3">
        <w:t xml:space="preserve"> of the number of additional users needed for the given training day or class period. RDA Toolkit access will be granted for that period to the additional users at no additional charge.</w:t>
      </w:r>
    </w:p>
    <w:p w:rsidR="00646358" w:rsidRDefault="00E407DF" w:rsidP="00EC7329">
      <w:pPr>
        <w:pStyle w:val="Heading4"/>
      </w:pPr>
      <w:r>
        <w:rPr>
          <w:noProof/>
          <w:lang w:val="en-US" w:eastAsia="zh-CN" w:bidi="th-TH"/>
        </w:rPr>
        <w:pict>
          <v:shape id="_x0000_s1032" type="#_x0000_t32" style="position:absolute;margin-left:10.4pt;margin-top:12.9pt;width:430pt;height:.5pt;flip:y;z-index:251635200" o:connectortype="straight" strokecolor="#5f497a" strokeweight="3pt">
            <v:shadow type="perspective" color="#3f3151" opacity=".5" offset="1pt" offset2="-1pt"/>
          </v:shape>
        </w:pict>
      </w:r>
    </w:p>
    <w:p w:rsidR="00F33B5D" w:rsidRPr="005F68E3" w:rsidRDefault="00022561" w:rsidP="004D4135">
      <w:pPr>
        <w:pStyle w:val="Heading3"/>
        <w:rPr>
          <w:rFonts w:eastAsia="Calibri"/>
        </w:rPr>
      </w:pPr>
      <w:r>
        <w:t>RDA Toolkit and Catalogue</w:t>
      </w:r>
      <w:r w:rsidRPr="005F68E3">
        <w:t>r</w:t>
      </w:r>
      <w:r>
        <w:t>s’</w:t>
      </w:r>
      <w:r w:rsidR="00F33B5D" w:rsidRPr="005F68E3">
        <w:t xml:space="preserve"> Desktop</w:t>
      </w:r>
    </w:p>
    <w:p w:rsidR="00346443" w:rsidRPr="00346443" w:rsidRDefault="00346443" w:rsidP="00346443">
      <w:pPr>
        <w:rPr>
          <w:lang w:val="en-US"/>
        </w:rPr>
      </w:pPr>
      <w:r w:rsidRPr="00346443">
        <w:t xml:space="preserve">You can also access RDA via </w:t>
      </w:r>
      <w:proofErr w:type="spellStart"/>
      <w:r w:rsidRPr="00346443">
        <w:t>Catalogers’</w:t>
      </w:r>
      <w:proofErr w:type="spellEnd"/>
      <w:r w:rsidRPr="00346443">
        <w:t xml:space="preserve"> Desktop. But you can </w:t>
      </w:r>
      <w:r w:rsidRPr="00346443">
        <w:rPr>
          <w:b/>
          <w:bCs/>
        </w:rPr>
        <w:t xml:space="preserve">only </w:t>
      </w:r>
      <w:r w:rsidRPr="00346443">
        <w:t xml:space="preserve">do this if you </w:t>
      </w:r>
      <w:r w:rsidRPr="00346443">
        <w:rPr>
          <w:b/>
          <w:bCs/>
        </w:rPr>
        <w:t xml:space="preserve">already </w:t>
      </w:r>
      <w:r w:rsidRPr="00346443">
        <w:t xml:space="preserve">separately subscribe the RDA. </w:t>
      </w:r>
    </w:p>
    <w:p w:rsidR="00346443" w:rsidRPr="00346443" w:rsidRDefault="00346443" w:rsidP="00346443">
      <w:pPr>
        <w:rPr>
          <w:lang w:val="en-US"/>
        </w:rPr>
      </w:pPr>
      <w:r w:rsidRPr="00346443">
        <w:t xml:space="preserve">Also, in </w:t>
      </w:r>
      <w:proofErr w:type="spellStart"/>
      <w:r w:rsidRPr="00346443">
        <w:t>Cataloger’s</w:t>
      </w:r>
      <w:proofErr w:type="spellEnd"/>
      <w:r w:rsidRPr="00346443">
        <w:t xml:space="preserve"> Desk you do have access to the </w:t>
      </w:r>
      <w:r w:rsidRPr="00346443">
        <w:rPr>
          <w:b/>
          <w:bCs/>
        </w:rPr>
        <w:t xml:space="preserve">full </w:t>
      </w:r>
      <w:r w:rsidRPr="00346443">
        <w:t xml:space="preserve">Toolkit.  You can only access the </w:t>
      </w:r>
      <w:r w:rsidRPr="00346443">
        <w:rPr>
          <w:b/>
          <w:bCs/>
        </w:rPr>
        <w:t>text</w:t>
      </w:r>
      <w:r w:rsidRPr="00346443">
        <w:t xml:space="preserve"> of RDA, and link from it to the LC-PCC PS, which are also in </w:t>
      </w:r>
      <w:proofErr w:type="spellStart"/>
      <w:r w:rsidRPr="00346443">
        <w:t>Catalogers</w:t>
      </w:r>
      <w:proofErr w:type="spellEnd"/>
      <w:r w:rsidRPr="00346443">
        <w:t xml:space="preserve"> Desktop. The full functionality of the Toolkit, such as its search functions, other tools and resources and user-generated content are not accessible via </w:t>
      </w:r>
      <w:proofErr w:type="spellStart"/>
      <w:r w:rsidRPr="00346443">
        <w:t>Catalogers’</w:t>
      </w:r>
      <w:proofErr w:type="spellEnd"/>
      <w:r w:rsidRPr="00346443">
        <w:t xml:space="preserve"> Desktop.</w:t>
      </w:r>
    </w:p>
    <w:p w:rsidR="00346443" w:rsidRPr="00346443" w:rsidRDefault="00346443" w:rsidP="00346443">
      <w:pPr>
        <w:rPr>
          <w:lang w:val="en-US"/>
        </w:rPr>
      </w:pPr>
      <w:r>
        <w:t>Finally</w:t>
      </w:r>
      <w:r w:rsidRPr="00346443">
        <w:t xml:space="preserve">, from April 2013, AACR2 will no longer be in </w:t>
      </w:r>
      <w:proofErr w:type="spellStart"/>
      <w:r w:rsidRPr="00346443">
        <w:t>Cataloger’s</w:t>
      </w:r>
      <w:proofErr w:type="spellEnd"/>
      <w:r w:rsidRPr="00346443">
        <w:t xml:space="preserve"> desktop, so you will need a subscription to the Toolkit to see AACR2.</w:t>
      </w:r>
    </w:p>
    <w:p w:rsidR="005C4FC6" w:rsidRDefault="00E407DF" w:rsidP="005F68E3">
      <w:pPr>
        <w:pStyle w:val="Heading3"/>
      </w:pPr>
      <w:r>
        <w:rPr>
          <w:noProof/>
          <w:lang w:val="en-US" w:eastAsia="zh-CN" w:bidi="th-TH"/>
        </w:rPr>
        <w:pict>
          <v:shape id="_x0000_s1029" type="#_x0000_t32" style="position:absolute;margin-left:10.4pt;margin-top:12.85pt;width:430pt;height:.5pt;flip:y;z-index:251633152" o:connectortype="straight" strokecolor="#5f497a" strokeweight="3pt">
            <v:shadow type="perspective" color="#3f3151" opacity=".5" offset="1pt" offset2="-1pt"/>
          </v:shape>
        </w:pict>
      </w:r>
    </w:p>
    <w:p w:rsidR="005F68E3" w:rsidRDefault="008610C6" w:rsidP="005F68E3">
      <w:pPr>
        <w:pStyle w:val="Heading3"/>
      </w:pPr>
      <w:r>
        <w:rPr>
          <w:noProof/>
          <w:lang w:val="en-US" w:eastAsia="zh-CN" w:bidi="th-TH"/>
        </w:rPr>
        <w:drawing>
          <wp:anchor distT="0" distB="0" distL="114300" distR="114300" simplePos="0" relativeHeight="251673088" behindDoc="0" locked="0" layoutInCell="1" allowOverlap="1">
            <wp:simplePos x="0" y="0"/>
            <wp:positionH relativeFrom="column">
              <wp:posOffset>4024630</wp:posOffset>
            </wp:positionH>
            <wp:positionV relativeFrom="paragraph">
              <wp:posOffset>188595</wp:posOffset>
            </wp:positionV>
            <wp:extent cx="1410335" cy="1461770"/>
            <wp:effectExtent l="38100" t="19050" r="18415" b="2413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cstate="print"/>
                    <a:srcRect/>
                    <a:stretch>
                      <a:fillRect/>
                    </a:stretch>
                  </pic:blipFill>
                  <pic:spPr bwMode="auto">
                    <a:xfrm>
                      <a:off x="0" y="0"/>
                      <a:ext cx="1410335" cy="1461770"/>
                    </a:xfrm>
                    <a:prstGeom prst="rect">
                      <a:avLst/>
                    </a:prstGeom>
                    <a:noFill/>
                    <a:ln w="12700">
                      <a:solidFill>
                        <a:srgbClr val="000000"/>
                      </a:solidFill>
                      <a:miter lim="800000"/>
                      <a:headEnd/>
                      <a:tailEnd/>
                    </a:ln>
                  </pic:spPr>
                </pic:pic>
              </a:graphicData>
            </a:graphic>
          </wp:anchor>
        </w:drawing>
      </w:r>
      <w:r w:rsidR="005F68E3">
        <w:t>Print version of RDA</w:t>
      </w:r>
    </w:p>
    <w:p w:rsidR="005F68E3" w:rsidRDefault="005F68E3" w:rsidP="005F68E3">
      <w:r>
        <w:t xml:space="preserve">There is also a print version of the text of RDA.  This full-text print version of RDA offers an offline access point to help solo and part-time </w:t>
      </w:r>
      <w:proofErr w:type="spellStart"/>
      <w:r>
        <w:t>catalogers</w:t>
      </w:r>
      <w:proofErr w:type="spellEnd"/>
      <w:r>
        <w:t xml:space="preserve"> evaluate and use RDA. It can also support training and classroom use in any size institution. An index is included. The online RDA Toolkit is the preferred option for using the Toolkit as it will always be the most up to date, and also offers access to companion tools such as LC and JSC Policy Decisions, the full text of AACR2, Mapping to MARC and ISBD, and workflow tools. However, purchasing the print version offers an alternative for those unable to access the online version.</w:t>
      </w:r>
    </w:p>
    <w:p w:rsidR="005F68E3" w:rsidRDefault="005F68E3" w:rsidP="005F68E3">
      <w:r>
        <w:t>We have a couple of copies here today for you to look at.</w:t>
      </w:r>
    </w:p>
    <w:p w:rsidR="005F68E3" w:rsidRDefault="005F68E3" w:rsidP="005F68E3">
      <w:r w:rsidRPr="003A6C48">
        <w:t xml:space="preserve">For Australian users, RDA in print can be purchased from Facet Publishing in the UK, and the details, including price, can be found at </w:t>
      </w:r>
      <w:hyperlink r:id="rId12" w:history="1">
        <w:r w:rsidRPr="003A6C48">
          <w:rPr>
            <w:rStyle w:val="Hyperlink"/>
          </w:rPr>
          <w:t>http://www.facetpublishing.co.uk/title.php?id=7494&amp;category_code=910</w:t>
        </w:r>
      </w:hyperlink>
    </w:p>
    <w:p w:rsidR="005F68E3" w:rsidRDefault="003A6C48" w:rsidP="005F68E3">
      <w:r>
        <w:t>Updates to the print version will be issued irregularly</w:t>
      </w:r>
      <w:r w:rsidR="00346443">
        <w:t>.</w:t>
      </w:r>
    </w:p>
    <w:p w:rsidR="009E1C72" w:rsidRDefault="00E407DF" w:rsidP="005F68E3">
      <w:r w:rsidRPr="00E407DF">
        <w:rPr>
          <w:b/>
          <w:i/>
          <w:noProof/>
          <w:lang w:val="en-US" w:eastAsia="zh-CN" w:bidi="th-TH"/>
        </w:rPr>
        <w:pict>
          <v:shape id="_x0000_s1030" type="#_x0000_t32" style="position:absolute;margin-left:4.9pt;margin-top:4.8pt;width:430pt;height:.5pt;flip:y;z-index:251634176" o:connectortype="straight" strokecolor="#5f497a" strokeweight="3pt">
            <v:shadow type="perspective" color="#3f3151" opacity=".5" offset="1pt" offset2="-1pt"/>
          </v:shape>
        </w:pict>
      </w:r>
    </w:p>
    <w:p w:rsidR="003A6C48" w:rsidRDefault="00664785" w:rsidP="003A6C48">
      <w:pPr>
        <w:pStyle w:val="Heading3"/>
      </w:pPr>
      <w:r>
        <w:lastRenderedPageBreak/>
        <w:t>Toolkit demonstration</w:t>
      </w:r>
    </w:p>
    <w:p w:rsidR="0044076C" w:rsidRDefault="0044076C" w:rsidP="00876AD2">
      <w:r>
        <w:t>Check everyone is logged onto the Toolkit</w:t>
      </w:r>
      <w:r w:rsidR="00A433F3">
        <w:t>.</w:t>
      </w:r>
    </w:p>
    <w:p w:rsidR="00A433F3" w:rsidRDefault="00A433F3" w:rsidP="00876AD2">
      <w:r>
        <w:t>The National Library has</w:t>
      </w:r>
      <w:r w:rsidR="005F68E3">
        <w:t xml:space="preserve"> an IP authenticated logon</w:t>
      </w:r>
      <w:r w:rsidR="00173234">
        <w:t xml:space="preserve"> and you should be seeing our name in the top right corner of the screen</w:t>
      </w:r>
      <w:r>
        <w:t>.</w:t>
      </w:r>
    </w:p>
    <w:p w:rsidR="00A433F3" w:rsidRPr="00173234" w:rsidRDefault="00E407DF" w:rsidP="00A433F3">
      <w:r w:rsidRPr="00E407DF">
        <w:rPr>
          <w:b/>
          <w:i/>
          <w:noProof/>
          <w:lang w:val="en-US" w:eastAsia="zh-CN" w:bidi="th-TH"/>
        </w:rPr>
        <w:pict>
          <v:shape id="_x0000_s1069" type="#_x0000_t32" style="position:absolute;margin-left:4.9pt;margin-top:19.75pt;width:430pt;height:.5pt;flip:y;z-index:251660800" o:connectortype="straight" strokecolor="#5f497a" strokeweight="3pt">
            <v:shadow type="perspective" color="#3f3151" opacity=".5" offset="1pt" offset2="-1pt"/>
          </v:shape>
        </w:pict>
      </w:r>
      <w:r w:rsidR="00A433F3" w:rsidRPr="002B7712">
        <w:rPr>
          <w:i/>
        </w:rPr>
        <w:t xml:space="preserve"> </w:t>
      </w:r>
    </w:p>
    <w:p w:rsidR="005C4FC6" w:rsidRDefault="00E407DF" w:rsidP="00342473">
      <w:pPr>
        <w:pStyle w:val="Heading3"/>
        <w:contextualSpacing/>
      </w:pPr>
      <w:r>
        <w:rPr>
          <w:noProof/>
          <w:lang w:val="en-US" w:eastAsia="zh-CN" w:bidi="th-TH"/>
        </w:rPr>
        <w:pict>
          <v:shape id="_x0000_s1070" type="#_x0000_t32" style="position:absolute;margin-left:331.8pt;margin-top:8.8pt;width:56.4pt;height:33pt;z-index:251667968" o:connectortype="straight" strokecolor="red" strokeweight="1.25pt">
            <v:stroke endarrow="block"/>
          </v:shape>
        </w:pict>
      </w:r>
      <w:r w:rsidR="009E2F63">
        <w:t>Overview of Window</w:t>
      </w:r>
    </w:p>
    <w:p w:rsidR="005C4FC6" w:rsidRPr="009E2F63" w:rsidRDefault="009E2F63" w:rsidP="00342473">
      <w:pPr>
        <w:pStyle w:val="Heading3"/>
        <w:contextualSpacing/>
        <w:rPr>
          <w:b w:val="0"/>
          <w:bCs w:val="0"/>
          <w:sz w:val="22"/>
          <w:szCs w:val="22"/>
        </w:rPr>
      </w:pPr>
      <w:r>
        <w:rPr>
          <w:b w:val="0"/>
          <w:bCs w:val="0"/>
          <w:sz w:val="22"/>
          <w:szCs w:val="22"/>
        </w:rPr>
        <w:t xml:space="preserve">Open the toolkit and explain the </w:t>
      </w:r>
      <w:r w:rsidR="00346443">
        <w:rPr>
          <w:b w:val="0"/>
          <w:bCs w:val="0"/>
          <w:sz w:val="22"/>
          <w:szCs w:val="22"/>
        </w:rPr>
        <w:t>parts indicated by arrows and circles</w:t>
      </w:r>
      <w:r>
        <w:rPr>
          <w:b w:val="0"/>
          <w:bCs w:val="0"/>
          <w:sz w:val="22"/>
          <w:szCs w:val="22"/>
        </w:rPr>
        <w:t>:</w:t>
      </w:r>
    </w:p>
    <w:p w:rsidR="0028087E" w:rsidRPr="005B254C" w:rsidRDefault="00E407DF" w:rsidP="005B254C">
      <w:pPr>
        <w:jc w:val="center"/>
      </w:pPr>
      <w:r>
        <w:rPr>
          <w:noProof/>
          <w:lang w:val="en-US" w:eastAsia="zh-CN" w:bidi="th-TH"/>
        </w:rPr>
        <w:pict>
          <v:oval id="_x0000_s1035" style="position:absolute;left:0;text-align:left;margin-left:3.35pt;margin-top:38.15pt;width:87pt;height:19.8pt;z-index:251637248" strokecolor="red" strokeweight="1.25pt">
            <v:fill opacity="0"/>
          </v:oval>
        </w:pict>
      </w:r>
      <w:r>
        <w:rPr>
          <w:noProof/>
          <w:lang w:val="en-US" w:eastAsia="zh-CN" w:bidi="th-TH"/>
        </w:rPr>
        <w:pict>
          <v:oval id="_x0000_s1034" style="position:absolute;left:0;text-align:left;margin-left:7.4pt;margin-top:15.05pt;width:87pt;height:19.8pt;z-index:251636224" strokecolor="red" strokeweight="1.25pt">
            <v:fill opacity="0"/>
          </v:oval>
        </w:pict>
      </w:r>
      <w:r w:rsidRPr="00E407DF">
        <w:rPr>
          <w:b/>
          <w:bCs/>
          <w:noProof/>
          <w:lang w:val="en-US" w:eastAsia="zh-CN" w:bidi="th-TH"/>
        </w:rPr>
        <w:pict>
          <v:shape id="_x0000_s1039" type="#_x0000_t32" style="position:absolute;left:0;text-align:left;margin-left:94.4pt;margin-top:8.15pt;width:67.8pt;height:30pt;flip:x y;z-index:251639296" o:connectortype="straight" strokecolor="red" strokeweight="1.25pt">
            <v:stroke endarrow="block"/>
          </v:shape>
        </w:pict>
      </w:r>
      <w:r>
        <w:rPr>
          <w:noProof/>
          <w:lang w:val="en-US" w:eastAsia="zh-CN" w:bidi="th-TH"/>
        </w:rPr>
        <w:pict>
          <v:shape id="_x0000_s1041" type="#_x0000_t32" style="position:absolute;left:0;text-align:left;margin-left:352.15pt;margin-top:38.15pt;width:84.75pt;height:0;z-index:251640320" o:connectortype="straight" strokecolor="red" strokeweight="1.5pt"/>
        </w:pict>
      </w:r>
      <w:r w:rsidRPr="00E407DF">
        <w:rPr>
          <w:noProof/>
          <w:lang w:eastAsia="zh-TW"/>
        </w:rPr>
        <w:pict>
          <v:shape id="_x0000_s1038" type="#_x0000_t202" style="position:absolute;left:0;text-align:left;margin-left:297.35pt;margin-top:138.05pt;width:171.4pt;height:113.4pt;z-index:251638272;mso-width-relative:margin;mso-height-relative:margin" strokecolor="white">
            <v:textbox>
              <w:txbxContent>
                <w:p w:rsidR="00C849D4" w:rsidRPr="00826CAE" w:rsidRDefault="00C849D4" w:rsidP="009E2F63">
                  <w:pPr>
                    <w:numPr>
                      <w:ilvl w:val="0"/>
                      <w:numId w:val="6"/>
                    </w:numPr>
                    <w:spacing w:after="0" w:line="240" w:lineRule="auto"/>
                    <w:ind w:left="714" w:hanging="357"/>
                    <w:rPr>
                      <w:sz w:val="20"/>
                      <w:szCs w:val="20"/>
                    </w:rPr>
                  </w:pPr>
                  <w:r w:rsidRPr="00826CAE">
                    <w:rPr>
                      <w:sz w:val="20"/>
                      <w:szCs w:val="20"/>
                    </w:rPr>
                    <w:t>Tabs</w:t>
                  </w:r>
                  <w:r>
                    <w:rPr>
                      <w:sz w:val="20"/>
                      <w:szCs w:val="20"/>
                    </w:rPr>
                    <w:tab/>
                  </w:r>
                  <w:r>
                    <w:rPr>
                      <w:sz w:val="20"/>
                      <w:szCs w:val="20"/>
                    </w:rPr>
                    <w:tab/>
                  </w:r>
                </w:p>
                <w:p w:rsidR="00C849D4" w:rsidRPr="00826CAE" w:rsidRDefault="00C849D4" w:rsidP="009E2F63">
                  <w:pPr>
                    <w:numPr>
                      <w:ilvl w:val="0"/>
                      <w:numId w:val="6"/>
                    </w:numPr>
                    <w:spacing w:after="0" w:line="240" w:lineRule="auto"/>
                    <w:ind w:left="714" w:hanging="357"/>
                    <w:rPr>
                      <w:sz w:val="20"/>
                      <w:szCs w:val="20"/>
                    </w:rPr>
                  </w:pPr>
                  <w:r>
                    <w:rPr>
                      <w:sz w:val="20"/>
                      <w:szCs w:val="20"/>
                    </w:rPr>
                    <w:t>User menus</w:t>
                  </w:r>
                </w:p>
                <w:p w:rsidR="00C849D4" w:rsidRPr="00826CAE" w:rsidRDefault="00C849D4" w:rsidP="009E2F63">
                  <w:pPr>
                    <w:numPr>
                      <w:ilvl w:val="0"/>
                      <w:numId w:val="6"/>
                    </w:numPr>
                    <w:spacing w:after="0" w:line="240" w:lineRule="auto"/>
                    <w:ind w:left="714" w:hanging="357"/>
                    <w:rPr>
                      <w:sz w:val="20"/>
                      <w:szCs w:val="20"/>
                    </w:rPr>
                  </w:pPr>
                  <w:r w:rsidRPr="00826CAE">
                    <w:rPr>
                      <w:sz w:val="20"/>
                      <w:szCs w:val="20"/>
                    </w:rPr>
                    <w:t>Table of contents</w:t>
                  </w:r>
                  <w:r w:rsidRPr="00826CAE">
                    <w:rPr>
                      <w:sz w:val="20"/>
                      <w:szCs w:val="20"/>
                    </w:rPr>
                    <w:tab/>
                  </w:r>
                </w:p>
                <w:p w:rsidR="00C849D4" w:rsidRPr="00826CAE" w:rsidRDefault="00C849D4" w:rsidP="009E2F63">
                  <w:pPr>
                    <w:numPr>
                      <w:ilvl w:val="0"/>
                      <w:numId w:val="6"/>
                    </w:numPr>
                    <w:spacing w:after="0" w:line="240" w:lineRule="auto"/>
                    <w:ind w:left="714" w:hanging="357"/>
                    <w:rPr>
                      <w:sz w:val="20"/>
                      <w:szCs w:val="20"/>
                    </w:rPr>
                  </w:pPr>
                  <w:r w:rsidRPr="00826CAE">
                    <w:rPr>
                      <w:sz w:val="20"/>
                      <w:szCs w:val="20"/>
                    </w:rPr>
                    <w:t>Document pane</w:t>
                  </w:r>
                </w:p>
                <w:p w:rsidR="00C849D4" w:rsidRDefault="00C849D4" w:rsidP="009E2F63">
                  <w:pPr>
                    <w:numPr>
                      <w:ilvl w:val="0"/>
                      <w:numId w:val="6"/>
                    </w:numPr>
                    <w:spacing w:after="0" w:line="240" w:lineRule="auto"/>
                    <w:ind w:left="714" w:hanging="357"/>
                    <w:rPr>
                      <w:sz w:val="20"/>
                      <w:szCs w:val="20"/>
                    </w:rPr>
                  </w:pPr>
                  <w:r w:rsidRPr="00826CAE">
                    <w:rPr>
                      <w:sz w:val="20"/>
                      <w:szCs w:val="20"/>
                    </w:rPr>
                    <w:t xml:space="preserve">NLA authenticated login </w:t>
                  </w:r>
                </w:p>
                <w:p w:rsidR="00C849D4" w:rsidRPr="00826CAE" w:rsidRDefault="00C849D4" w:rsidP="009E2F63">
                  <w:pPr>
                    <w:numPr>
                      <w:ilvl w:val="0"/>
                      <w:numId w:val="6"/>
                    </w:numPr>
                    <w:spacing w:after="0" w:line="240" w:lineRule="auto"/>
                    <w:ind w:left="714" w:hanging="357"/>
                    <w:rPr>
                      <w:sz w:val="20"/>
                      <w:szCs w:val="20"/>
                    </w:rPr>
                  </w:pPr>
                  <w:r>
                    <w:rPr>
                      <w:sz w:val="20"/>
                      <w:szCs w:val="20"/>
                    </w:rPr>
                    <w:t>RDA Toolkit logo</w:t>
                  </w:r>
                </w:p>
                <w:p w:rsidR="00C849D4" w:rsidRPr="00FC6C32" w:rsidRDefault="00C849D4" w:rsidP="009E2F63">
                  <w:pPr>
                    <w:numPr>
                      <w:ilvl w:val="0"/>
                      <w:numId w:val="6"/>
                    </w:numPr>
                    <w:spacing w:after="0" w:line="240" w:lineRule="auto"/>
                    <w:ind w:left="714" w:hanging="357"/>
                    <w:rPr>
                      <w:sz w:val="20"/>
                      <w:szCs w:val="20"/>
                    </w:rPr>
                  </w:pPr>
                  <w:r w:rsidRPr="00FC6C32">
                    <w:rPr>
                      <w:sz w:val="20"/>
                      <w:szCs w:val="20"/>
                    </w:rPr>
                    <w:t>Quick search</w:t>
                  </w:r>
                </w:p>
                <w:p w:rsidR="00C849D4" w:rsidRDefault="00C849D4" w:rsidP="00CB1164">
                  <w:pPr>
                    <w:spacing w:after="0" w:line="240" w:lineRule="auto"/>
                    <w:ind w:left="357"/>
                  </w:pPr>
                </w:p>
              </w:txbxContent>
            </v:textbox>
          </v:shape>
        </w:pict>
      </w:r>
      <w:r w:rsidR="008610C6">
        <w:rPr>
          <w:noProof/>
          <w:lang w:val="en-US" w:eastAsia="zh-CN" w:bidi="th-TH"/>
        </w:rPr>
        <w:drawing>
          <wp:inline distT="0" distB="0" distL="0" distR="0">
            <wp:extent cx="5299710" cy="3226435"/>
            <wp:effectExtent l="19050" t="0" r="0" b="0"/>
            <wp:docPr id="1" name="Picture 19" descr="C:\Users\rgibbs\AppData\Local\Microsoft\Windows\Temporary Internet Files\Content.Word\~MyBit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gibbs\AppData\Local\Microsoft\Windows\Temporary Internet Files\Content.Word\~MyBitmap.bmp"/>
                    <pic:cNvPicPr>
                      <a:picLocks noChangeAspect="1" noChangeArrowheads="1"/>
                    </pic:cNvPicPr>
                  </pic:nvPicPr>
                  <pic:blipFill>
                    <a:blip r:embed="rId13" cstate="print"/>
                    <a:srcRect/>
                    <a:stretch>
                      <a:fillRect/>
                    </a:stretch>
                  </pic:blipFill>
                  <pic:spPr bwMode="auto">
                    <a:xfrm>
                      <a:off x="0" y="0"/>
                      <a:ext cx="5299710" cy="3226435"/>
                    </a:xfrm>
                    <a:prstGeom prst="rect">
                      <a:avLst/>
                    </a:prstGeom>
                    <a:noFill/>
                    <a:ln w="9525">
                      <a:noFill/>
                      <a:miter lim="800000"/>
                      <a:headEnd/>
                      <a:tailEnd/>
                    </a:ln>
                  </pic:spPr>
                </pic:pic>
              </a:graphicData>
            </a:graphic>
          </wp:inline>
        </w:drawing>
      </w:r>
    </w:p>
    <w:p w:rsidR="0028087E" w:rsidRPr="0028087E" w:rsidRDefault="008610C6" w:rsidP="0028087E">
      <w:pPr>
        <w:jc w:val="center"/>
        <w:rPr>
          <w:rFonts w:ascii="Cambria" w:hAnsi="Cambria"/>
          <w:b/>
          <w:bCs/>
          <w:sz w:val="26"/>
          <w:szCs w:val="26"/>
        </w:rPr>
      </w:pPr>
      <w:r>
        <w:rPr>
          <w:noProof/>
          <w:lang w:val="en-US" w:eastAsia="zh-CN" w:bidi="th-TH"/>
        </w:rPr>
        <w:drawing>
          <wp:inline distT="0" distB="0" distL="0" distR="0">
            <wp:extent cx="4598035" cy="830580"/>
            <wp:effectExtent l="19050" t="0" r="0" b="0"/>
            <wp:docPr id="2" name="Picture 2"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Bitmap"/>
                    <pic:cNvPicPr>
                      <a:picLocks noChangeAspect="1" noChangeArrowheads="1"/>
                    </pic:cNvPicPr>
                  </pic:nvPicPr>
                  <pic:blipFill>
                    <a:blip r:embed="rId14" cstate="print"/>
                    <a:srcRect/>
                    <a:stretch>
                      <a:fillRect/>
                    </a:stretch>
                  </pic:blipFill>
                  <pic:spPr bwMode="auto">
                    <a:xfrm>
                      <a:off x="0" y="0"/>
                      <a:ext cx="4598035" cy="830580"/>
                    </a:xfrm>
                    <a:prstGeom prst="rect">
                      <a:avLst/>
                    </a:prstGeom>
                    <a:noFill/>
                    <a:ln w="9525">
                      <a:noFill/>
                      <a:miter lim="800000"/>
                      <a:headEnd/>
                      <a:tailEnd/>
                    </a:ln>
                  </pic:spPr>
                </pic:pic>
              </a:graphicData>
            </a:graphic>
          </wp:inline>
        </w:drawing>
      </w:r>
    </w:p>
    <w:p w:rsidR="004D4135" w:rsidRPr="004D4135" w:rsidRDefault="0028087E" w:rsidP="004D4135">
      <w:pPr>
        <w:pStyle w:val="Heading3"/>
        <w:contextualSpacing/>
        <w:jc w:val="center"/>
        <w:rPr>
          <w:color w:val="A6A6A6"/>
          <w:sz w:val="16"/>
          <w:szCs w:val="16"/>
        </w:rPr>
      </w:pPr>
      <w:r w:rsidRPr="00A433F3">
        <w:rPr>
          <w:rFonts w:ascii="Calibri" w:eastAsia="Calibri" w:hAnsi="Calibri"/>
          <w:b w:val="0"/>
          <w:bCs w:val="0"/>
          <w:color w:val="A6A6A6"/>
          <w:sz w:val="16"/>
          <w:szCs w:val="16"/>
        </w:rPr>
        <w:t>Screen image from the RDA Toolkit (</w:t>
      </w:r>
      <w:hyperlink r:id="rId15" w:history="1">
        <w:r w:rsidRPr="00A433F3">
          <w:rPr>
            <w:rFonts w:ascii="Calibri" w:eastAsia="Calibri" w:hAnsi="Calibri"/>
            <w:b w:val="0"/>
            <w:bCs w:val="0"/>
            <w:color w:val="A6A6A6"/>
            <w:sz w:val="16"/>
            <w:szCs w:val="16"/>
            <w:u w:val="single"/>
          </w:rPr>
          <w:t>www.rdatoolkit.org</w:t>
        </w:r>
      </w:hyperlink>
      <w:r w:rsidRPr="00A433F3">
        <w:rPr>
          <w:rFonts w:ascii="Calibri" w:eastAsia="Calibri" w:hAnsi="Calibri"/>
          <w:b w:val="0"/>
          <w:bCs w:val="0"/>
          <w:color w:val="A6A6A6"/>
          <w:sz w:val="16"/>
          <w:szCs w:val="16"/>
        </w:rPr>
        <w:t>) used by permission of the Co-Publishers for RDA (American Library Association, Canadian Library Association, and CILIP: Chartered Institute of Library and Information Professionals)</w:t>
      </w:r>
    </w:p>
    <w:p w:rsidR="0028087E" w:rsidRDefault="00346443" w:rsidP="00941040">
      <w:pPr>
        <w:pStyle w:val="Heading4"/>
      </w:pPr>
      <w:r>
        <w:t>User menu</w:t>
      </w:r>
      <w:r w:rsidR="00941040">
        <w:t xml:space="preserve"> (Top menu)</w:t>
      </w:r>
    </w:p>
    <w:p w:rsidR="0028087E" w:rsidRDefault="0028087E" w:rsidP="005B254C">
      <w:pPr>
        <w:numPr>
          <w:ilvl w:val="0"/>
          <w:numId w:val="15"/>
        </w:numPr>
        <w:spacing w:after="0"/>
      </w:pPr>
      <w:r>
        <w:t>Quick search: Visible where ever you are in toolkit, but only searches RDA content</w:t>
      </w:r>
    </w:p>
    <w:p w:rsidR="0028087E" w:rsidRDefault="0028087E" w:rsidP="005B254C">
      <w:pPr>
        <w:numPr>
          <w:ilvl w:val="0"/>
          <w:numId w:val="15"/>
        </w:numPr>
        <w:spacing w:after="0"/>
      </w:pPr>
      <w:r>
        <w:t>Magnifying glass – Advanced search</w:t>
      </w:r>
    </w:p>
    <w:p w:rsidR="0028087E" w:rsidRDefault="0028087E" w:rsidP="005B254C">
      <w:pPr>
        <w:numPr>
          <w:ilvl w:val="0"/>
          <w:numId w:val="15"/>
        </w:numPr>
        <w:spacing w:after="0"/>
      </w:pPr>
      <w:r>
        <w:t xml:space="preserve">Login to personal profile </w:t>
      </w:r>
    </w:p>
    <w:p w:rsidR="0028087E" w:rsidRDefault="0028087E" w:rsidP="005B254C">
      <w:pPr>
        <w:numPr>
          <w:ilvl w:val="0"/>
          <w:numId w:val="15"/>
        </w:numPr>
        <w:spacing w:after="0"/>
      </w:pPr>
      <w:r>
        <w:t>Create new user profile</w:t>
      </w:r>
    </w:p>
    <w:p w:rsidR="0028087E" w:rsidRDefault="0028087E" w:rsidP="005B254C">
      <w:pPr>
        <w:numPr>
          <w:ilvl w:val="0"/>
          <w:numId w:val="15"/>
        </w:numPr>
        <w:spacing w:after="0"/>
      </w:pPr>
      <w:r>
        <w:t>Email password</w:t>
      </w:r>
    </w:p>
    <w:p w:rsidR="004D4135" w:rsidRDefault="0028087E" w:rsidP="005B254C">
      <w:pPr>
        <w:numPr>
          <w:ilvl w:val="0"/>
          <w:numId w:val="15"/>
        </w:numPr>
        <w:spacing w:after="0"/>
      </w:pPr>
      <w:r>
        <w:t xml:space="preserve">Logout – it is a good idea to log out at the end of your session to make it available for other </w:t>
      </w:r>
      <w:r w:rsidR="00356BEA">
        <w:t>cataloguers</w:t>
      </w:r>
    </w:p>
    <w:p w:rsidR="00941040" w:rsidRPr="00BC12AA" w:rsidRDefault="00941040" w:rsidP="000431F9">
      <w:pPr>
        <w:spacing w:after="0"/>
        <w:rPr>
          <w:b/>
          <w:bCs/>
          <w:lang w:val="en-US"/>
        </w:rPr>
      </w:pPr>
    </w:p>
    <w:p w:rsidR="000431F9" w:rsidRPr="000431F9" w:rsidRDefault="000431F9" w:rsidP="00941040">
      <w:pPr>
        <w:pStyle w:val="Heading4"/>
        <w:rPr>
          <w:lang w:val="fr-FR"/>
        </w:rPr>
      </w:pPr>
      <w:r w:rsidRPr="000431F9">
        <w:rPr>
          <w:lang w:val="fr-FR"/>
        </w:rPr>
        <w:lastRenderedPageBreak/>
        <w:t>Document menu (</w:t>
      </w:r>
      <w:proofErr w:type="spellStart"/>
      <w:r w:rsidRPr="000431F9">
        <w:rPr>
          <w:lang w:val="fr-FR"/>
        </w:rPr>
        <w:t>below</w:t>
      </w:r>
      <w:proofErr w:type="spellEnd"/>
      <w:r w:rsidRPr="000431F9">
        <w:rPr>
          <w:lang w:val="fr-FR"/>
        </w:rPr>
        <w:t xml:space="preserve"> User menu)</w:t>
      </w:r>
    </w:p>
    <w:p w:rsidR="000431F9" w:rsidRPr="005B254C" w:rsidRDefault="000431F9" w:rsidP="000431F9">
      <w:pPr>
        <w:numPr>
          <w:ilvl w:val="0"/>
          <w:numId w:val="15"/>
        </w:numPr>
        <w:spacing w:after="0"/>
      </w:pPr>
      <w:r w:rsidRPr="005B254C">
        <w:t>Forward and backward buttons</w:t>
      </w:r>
      <w:r w:rsidR="006317F6">
        <w:t xml:space="preserve"> (searching)</w:t>
      </w:r>
    </w:p>
    <w:p w:rsidR="000431F9" w:rsidRDefault="006317F6" w:rsidP="000431F9">
      <w:pPr>
        <w:numPr>
          <w:ilvl w:val="0"/>
          <w:numId w:val="15"/>
        </w:numPr>
        <w:spacing w:after="0"/>
      </w:pPr>
      <w:r>
        <w:t>Synch TOC (See below)</w:t>
      </w:r>
    </w:p>
    <w:p w:rsidR="000431F9" w:rsidRDefault="000431F9" w:rsidP="000431F9">
      <w:pPr>
        <w:numPr>
          <w:ilvl w:val="0"/>
          <w:numId w:val="15"/>
        </w:numPr>
        <w:spacing w:after="0"/>
      </w:pPr>
      <w:r>
        <w:t>Magnifying glass – return to results (search</w:t>
      </w:r>
      <w:r w:rsidR="006317F6">
        <w:t>ing</w:t>
      </w:r>
      <w:r>
        <w:t>)</w:t>
      </w:r>
    </w:p>
    <w:p w:rsidR="000431F9" w:rsidRDefault="000431F9" w:rsidP="000431F9">
      <w:pPr>
        <w:numPr>
          <w:ilvl w:val="0"/>
          <w:numId w:val="15"/>
        </w:numPr>
        <w:spacing w:after="0"/>
      </w:pPr>
      <w:r>
        <w:t>Filtering options</w:t>
      </w:r>
      <w:r w:rsidR="006317F6">
        <w:t xml:space="preserve"> (see below)</w:t>
      </w:r>
    </w:p>
    <w:p w:rsidR="000431F9" w:rsidRDefault="000431F9" w:rsidP="000431F9">
      <w:pPr>
        <w:numPr>
          <w:ilvl w:val="0"/>
          <w:numId w:val="15"/>
        </w:numPr>
        <w:spacing w:after="0"/>
      </w:pPr>
      <w:r>
        <w:t>Bookmark</w:t>
      </w:r>
      <w:r w:rsidR="006317F6">
        <w:t xml:space="preserve"> (Module 13)</w:t>
      </w:r>
    </w:p>
    <w:p w:rsidR="000431F9" w:rsidRDefault="000431F9" w:rsidP="000431F9">
      <w:pPr>
        <w:numPr>
          <w:ilvl w:val="0"/>
          <w:numId w:val="15"/>
        </w:numPr>
        <w:spacing w:after="0"/>
      </w:pPr>
      <w:r>
        <w:t>Print</w:t>
      </w:r>
    </w:p>
    <w:p w:rsidR="000431F9" w:rsidRPr="004D4135" w:rsidRDefault="000431F9" w:rsidP="000431F9">
      <w:pPr>
        <w:spacing w:after="0"/>
        <w:jc w:val="center"/>
      </w:pPr>
      <w:r w:rsidRPr="004D4135">
        <w:rPr>
          <w:b/>
          <w:bCs/>
        </w:rPr>
        <w:t xml:space="preserve">Note: There is a guide to the RDA icons in </w:t>
      </w:r>
      <w:r>
        <w:rPr>
          <w:b/>
          <w:bCs/>
        </w:rPr>
        <w:t>Appendix 3</w:t>
      </w:r>
      <w:r w:rsidRPr="004D4135">
        <w:rPr>
          <w:b/>
          <w:bCs/>
        </w:rPr>
        <w:t xml:space="preserve"> of the handbook</w:t>
      </w:r>
    </w:p>
    <w:p w:rsidR="00346443" w:rsidRPr="004D4135" w:rsidRDefault="00E407DF" w:rsidP="00346443">
      <w:pPr>
        <w:spacing w:after="0"/>
      </w:pPr>
      <w:r>
        <w:rPr>
          <w:noProof/>
          <w:lang w:val="en-US" w:eastAsia="zh-CN" w:bidi="th-TH"/>
        </w:rPr>
        <w:pict>
          <v:shape id="_x0000_s1089" type="#_x0000_t32" style="position:absolute;margin-left:0;margin-top:8.7pt;width:430pt;height:.5pt;flip:y;z-index:251674112;mso-position-horizontal:center" o:connectortype="straight" strokecolor="#5f497a" strokeweight="3pt">
            <v:shadow type="perspective" color="#3f3151" opacity=".5" offset="1pt" offset2="-1pt"/>
          </v:shape>
        </w:pict>
      </w:r>
    </w:p>
    <w:p w:rsidR="001F5079" w:rsidRDefault="00941040" w:rsidP="001F5079">
      <w:pPr>
        <w:pStyle w:val="Heading3"/>
      </w:pPr>
      <w:r>
        <w:rPr>
          <w:noProof/>
          <w:lang w:val="en-US" w:eastAsia="zh-CN" w:bidi="th-TH"/>
        </w:rPr>
        <w:drawing>
          <wp:anchor distT="0" distB="0" distL="114300" distR="114300" simplePos="0" relativeHeight="251675136" behindDoc="0" locked="0" layoutInCell="1" allowOverlap="1">
            <wp:simplePos x="0" y="0"/>
            <wp:positionH relativeFrom="column">
              <wp:posOffset>3905250</wp:posOffset>
            </wp:positionH>
            <wp:positionV relativeFrom="paragraph">
              <wp:posOffset>179070</wp:posOffset>
            </wp:positionV>
            <wp:extent cx="1619885" cy="1204595"/>
            <wp:effectExtent l="19050" t="19050" r="18415" b="14605"/>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6" cstate="print"/>
                    <a:srcRect/>
                    <a:stretch>
                      <a:fillRect/>
                    </a:stretch>
                  </pic:blipFill>
                  <pic:spPr bwMode="auto">
                    <a:xfrm>
                      <a:off x="0" y="0"/>
                      <a:ext cx="1619885" cy="1204595"/>
                    </a:xfrm>
                    <a:prstGeom prst="rect">
                      <a:avLst/>
                    </a:prstGeom>
                    <a:noFill/>
                    <a:ln w="12700">
                      <a:solidFill>
                        <a:srgbClr val="000000"/>
                      </a:solidFill>
                      <a:miter lim="800000"/>
                      <a:headEnd/>
                      <a:tailEnd/>
                    </a:ln>
                  </pic:spPr>
                </pic:pic>
              </a:graphicData>
            </a:graphic>
          </wp:anchor>
        </w:drawing>
      </w:r>
      <w:r w:rsidR="001F5079">
        <w:t>RDA Tab</w:t>
      </w:r>
    </w:p>
    <w:p w:rsidR="0051409C" w:rsidRDefault="0051409C" w:rsidP="00941040">
      <w:pPr>
        <w:pStyle w:val="Heading4"/>
      </w:pPr>
      <w:r>
        <w:t>Navigational structure of RDA text</w:t>
      </w:r>
    </w:p>
    <w:p w:rsidR="001F5079" w:rsidRPr="001F5079" w:rsidRDefault="001F5079" w:rsidP="001F5079">
      <w:pPr>
        <w:rPr>
          <w:lang w:val="en-US"/>
        </w:rPr>
      </w:pPr>
      <w:r w:rsidRPr="001F5079">
        <w:t xml:space="preserve">We are not going to talk in detail here about the Structure of RDA and how it is different from AACR2, but it will be useful as part of this demonstration to understand how the contents are structured at a broad level, so that you can navigate around the TOC.  </w:t>
      </w:r>
      <w:r w:rsidRPr="001F5079">
        <w:rPr>
          <w:lang w:val="en-US"/>
        </w:rPr>
        <w:t xml:space="preserve">There are: </w:t>
      </w:r>
    </w:p>
    <w:p w:rsidR="001F5079" w:rsidRPr="001F5079" w:rsidRDefault="001F5079" w:rsidP="001F5079">
      <w:pPr>
        <w:rPr>
          <w:lang w:val="en-US"/>
        </w:rPr>
      </w:pPr>
      <w:r w:rsidRPr="001F5079">
        <w:t>10 Sections, which contain</w:t>
      </w:r>
      <w:r w:rsidRPr="001F5079">
        <w:rPr>
          <w:lang w:val="en-US"/>
        </w:rPr>
        <w:t xml:space="preserve"> </w:t>
      </w:r>
    </w:p>
    <w:p w:rsidR="001F5079" w:rsidRPr="001F5079" w:rsidRDefault="001F5079" w:rsidP="001F5079">
      <w:pPr>
        <w:rPr>
          <w:lang w:val="en-US"/>
        </w:rPr>
      </w:pPr>
      <w:r w:rsidRPr="001F5079">
        <w:tab/>
        <w:t>37 Chapters</w:t>
      </w:r>
      <w:r w:rsidRPr="001F5079">
        <w:rPr>
          <w:lang w:val="en-US"/>
        </w:rPr>
        <w:t xml:space="preserve"> </w:t>
      </w:r>
    </w:p>
    <w:p w:rsidR="001F5079" w:rsidRPr="001F5079" w:rsidRDefault="001F5079" w:rsidP="001F5079">
      <w:pPr>
        <w:rPr>
          <w:lang w:val="en-US"/>
        </w:rPr>
      </w:pPr>
      <w:r w:rsidRPr="001F5079">
        <w:t>Appendix, Glossary and Index</w:t>
      </w:r>
      <w:r w:rsidRPr="001F5079">
        <w:rPr>
          <w:lang w:val="en-US"/>
        </w:rPr>
        <w:t xml:space="preserve"> </w:t>
      </w:r>
    </w:p>
    <w:p w:rsidR="001F5079" w:rsidRPr="001F5079" w:rsidRDefault="001F5079" w:rsidP="001F5079">
      <w:pPr>
        <w:rPr>
          <w:lang w:val="en-US"/>
        </w:rPr>
      </w:pPr>
      <w:r w:rsidRPr="001F5079">
        <w:t xml:space="preserve">Each chapter is divided up into numbered parts and these are numbered subordinately to the Chapter.  </w:t>
      </w:r>
    </w:p>
    <w:p w:rsidR="001F5079" w:rsidRPr="001F5079" w:rsidRDefault="001F5079" w:rsidP="001F5079">
      <w:pPr>
        <w:rPr>
          <w:lang w:val="en-US"/>
        </w:rPr>
      </w:pPr>
      <w:proofErr w:type="spellStart"/>
      <w:proofErr w:type="gramStart"/>
      <w:r w:rsidRPr="001F5079">
        <w:t>Eg</w:t>
      </w:r>
      <w:proofErr w:type="spellEnd"/>
      <w:r w:rsidRPr="001F5079">
        <w:t>.</w:t>
      </w:r>
      <w:proofErr w:type="gramEnd"/>
      <w:r w:rsidRPr="001F5079">
        <w:t xml:space="preserve"> 2.3.1 – Basic instructions for recording title</w:t>
      </w:r>
      <w:r w:rsidRPr="001F5079">
        <w:rPr>
          <w:lang w:val="en-US"/>
        </w:rPr>
        <w:t xml:space="preserve"> </w:t>
      </w:r>
    </w:p>
    <w:p w:rsidR="001F5079" w:rsidRDefault="00E407DF" w:rsidP="001F5079">
      <w:pPr>
        <w:rPr>
          <w:lang w:val="en-US"/>
        </w:rPr>
      </w:pPr>
      <w:r>
        <w:rPr>
          <w:noProof/>
          <w:lang w:val="en-US" w:eastAsia="zh-CN" w:bidi="th-TH"/>
        </w:rPr>
        <w:pict>
          <v:shape id="_x0000_s1091" type="#_x0000_t32" style="position:absolute;margin-left:0;margin-top:51.7pt;width:430pt;height:.5pt;flip:y;z-index:251676160;mso-position-horizontal:center" o:connectortype="straight" strokecolor="#5f497a" strokeweight="3pt">
            <v:shadow type="perspective" color="#3f3151" opacity=".5" offset="1pt" offset2="-1pt"/>
          </v:shape>
        </w:pict>
      </w:r>
      <w:r w:rsidR="001F5079" w:rsidRPr="001F5079">
        <w:t xml:space="preserve">The “2” above, refers to </w:t>
      </w:r>
      <w:r w:rsidR="001F5079" w:rsidRPr="001F5079">
        <w:rPr>
          <w:b/>
          <w:bCs/>
        </w:rPr>
        <w:t xml:space="preserve">Chapter 2, </w:t>
      </w:r>
      <w:r w:rsidR="001F5079" w:rsidRPr="001F5079">
        <w:t xml:space="preserve">and not </w:t>
      </w:r>
      <w:r w:rsidR="001F5079" w:rsidRPr="001F5079">
        <w:rPr>
          <w:b/>
          <w:bCs/>
        </w:rPr>
        <w:t xml:space="preserve">Section 2. </w:t>
      </w:r>
      <w:r w:rsidR="001F5079" w:rsidRPr="001F5079">
        <w:t>This is because the Chapters are continuously numbered throughout RDA, so when quoting an instruction number, we don’t include the broader Section. They are just there to help you find your way around a bit better.</w:t>
      </w:r>
      <w:r w:rsidR="001F5079" w:rsidRPr="001F5079">
        <w:rPr>
          <w:lang w:val="en-US"/>
        </w:rPr>
        <w:t xml:space="preserve"> </w:t>
      </w:r>
    </w:p>
    <w:p w:rsidR="001F5079" w:rsidRPr="001F5079" w:rsidRDefault="008610C6" w:rsidP="001F5079">
      <w:pPr>
        <w:rPr>
          <w:lang w:val="en-US"/>
        </w:rPr>
      </w:pPr>
      <w:r>
        <w:rPr>
          <w:noProof/>
          <w:lang w:val="en-US" w:eastAsia="zh-CN" w:bidi="th-TH"/>
        </w:rPr>
        <w:drawing>
          <wp:anchor distT="0" distB="0" distL="114300" distR="114300" simplePos="0" relativeHeight="251677184" behindDoc="0" locked="0" layoutInCell="1" allowOverlap="1">
            <wp:simplePos x="0" y="0"/>
            <wp:positionH relativeFrom="column">
              <wp:posOffset>3905250</wp:posOffset>
            </wp:positionH>
            <wp:positionV relativeFrom="paragraph">
              <wp:posOffset>175895</wp:posOffset>
            </wp:positionV>
            <wp:extent cx="1619885" cy="1207770"/>
            <wp:effectExtent l="19050" t="19050" r="18415" b="1143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7" cstate="print"/>
                    <a:srcRect/>
                    <a:stretch>
                      <a:fillRect/>
                    </a:stretch>
                  </pic:blipFill>
                  <pic:spPr bwMode="auto">
                    <a:xfrm>
                      <a:off x="0" y="0"/>
                      <a:ext cx="1619885" cy="1207770"/>
                    </a:xfrm>
                    <a:prstGeom prst="rect">
                      <a:avLst/>
                    </a:prstGeom>
                    <a:noFill/>
                    <a:ln w="12700">
                      <a:solidFill>
                        <a:srgbClr val="000000"/>
                      </a:solidFill>
                      <a:miter lim="800000"/>
                      <a:headEnd/>
                      <a:tailEnd/>
                    </a:ln>
                  </pic:spPr>
                </pic:pic>
              </a:graphicData>
            </a:graphic>
          </wp:anchor>
        </w:drawing>
      </w:r>
      <w:r w:rsidR="001F5079" w:rsidRPr="001F5079">
        <w:t xml:space="preserve">You can expand and contract the Table of Contents to see and navigate through the contents of RDA. Just click on “+” [arrow] to open up a section, and keep clicking on “+” until you come to Chapter and subpart you want. You can also click on “–” signs to close the parts you no longer want to see in the </w:t>
      </w:r>
      <w:r w:rsidR="001F5079" w:rsidRPr="001F5079">
        <w:rPr>
          <w:b/>
          <w:bCs/>
        </w:rPr>
        <w:t>contents</w:t>
      </w:r>
      <w:r w:rsidR="001F5079" w:rsidRPr="001F5079">
        <w:t xml:space="preserve"> </w:t>
      </w:r>
      <w:r w:rsidR="001F5079" w:rsidRPr="001F5079">
        <w:rPr>
          <w:b/>
          <w:bCs/>
        </w:rPr>
        <w:t>pane</w:t>
      </w:r>
      <w:r w:rsidR="001F5079" w:rsidRPr="001F5079">
        <w:t>.</w:t>
      </w:r>
    </w:p>
    <w:p w:rsidR="001F5079" w:rsidRPr="001F5079" w:rsidRDefault="001F5079" w:rsidP="001F5079">
      <w:pPr>
        <w:rPr>
          <w:lang w:val="en-US"/>
        </w:rPr>
      </w:pPr>
      <w:r w:rsidRPr="001F5079">
        <w:t xml:space="preserve">When you mouse over a part of the contents, it becomes underlined, and if you click on it, the Toolkit will open that part of the RDA text in the </w:t>
      </w:r>
      <w:r w:rsidRPr="001F5079">
        <w:rPr>
          <w:b/>
          <w:bCs/>
        </w:rPr>
        <w:t xml:space="preserve">Document pane </w:t>
      </w:r>
      <w:r w:rsidRPr="001F5079">
        <w:t xml:space="preserve">to the right. </w:t>
      </w:r>
    </w:p>
    <w:p w:rsidR="001F5079" w:rsidRDefault="001F5079" w:rsidP="001F5079">
      <w:pPr>
        <w:rPr>
          <w:b/>
          <w:bCs/>
        </w:rPr>
      </w:pPr>
      <w:r w:rsidRPr="001F5079">
        <w:t xml:space="preserve">For example, under Section 1: Manifestations and items, click on (Chapter) </w:t>
      </w:r>
      <w:r w:rsidRPr="001F5079">
        <w:rPr>
          <w:b/>
          <w:bCs/>
        </w:rPr>
        <w:t>2: Identifying manifestations and items</w:t>
      </w:r>
      <w:r w:rsidRPr="001F5079">
        <w:t xml:space="preserve">, then </w:t>
      </w:r>
      <w:r w:rsidRPr="001F5079">
        <w:rPr>
          <w:b/>
          <w:bCs/>
        </w:rPr>
        <w:t>2.3: Title</w:t>
      </w:r>
      <w:r w:rsidRPr="001F5079">
        <w:t>.</w:t>
      </w:r>
      <w:r w:rsidRPr="001F5079">
        <w:rPr>
          <w:b/>
          <w:bCs/>
        </w:rPr>
        <w:t xml:space="preserve"> </w:t>
      </w:r>
    </w:p>
    <w:p w:rsidR="001F5079" w:rsidRPr="001F5079" w:rsidRDefault="001F5079" w:rsidP="001F5079">
      <w:pPr>
        <w:pStyle w:val="Heading4"/>
        <w:rPr>
          <w:lang w:val="en-US"/>
        </w:rPr>
      </w:pPr>
      <w:r w:rsidRPr="001F5079">
        <w:lastRenderedPageBreak/>
        <w:t>A note about page loading</w:t>
      </w:r>
    </w:p>
    <w:p w:rsidR="001F5079" w:rsidRPr="001F5079" w:rsidRDefault="001F5079" w:rsidP="001F5079">
      <w:pPr>
        <w:rPr>
          <w:lang w:val="en-US"/>
        </w:rPr>
      </w:pPr>
      <w:r w:rsidRPr="001F5079">
        <w:t>Please be aware that when the text of RDA is loading, its background process is to go to the beginning of the section your destination page is in, before loading the page you have requested. Most of the time you won’t see this, but if the Toolkit is running a bit slow, you may see the beginning of the section pop up. Always check the blank space in the user menu, where it will say “Loading...” if it hasn’t finished yet.</w:t>
      </w:r>
    </w:p>
    <w:p w:rsidR="005C77B1" w:rsidRPr="005C77B1" w:rsidRDefault="00E407DF" w:rsidP="005C77B1">
      <w:pPr>
        <w:rPr>
          <w:rFonts w:ascii="Cambria" w:hAnsi="Cambria"/>
          <w:b/>
          <w:bCs/>
        </w:rPr>
      </w:pPr>
      <w:r w:rsidRPr="00E407DF">
        <w:rPr>
          <w:noProof/>
          <w:lang w:val="en-US" w:eastAsia="zh-CN" w:bidi="th-TH"/>
        </w:rPr>
        <w:pict>
          <v:shape id="_x0000_s1042" type="#_x0000_t32" style="position:absolute;margin-left:8.6pt;margin-top:5.05pt;width:430pt;height:.5pt;flip:y;z-index:251641344" o:connectortype="straight" strokecolor="#5f497a" strokeweight="3pt">
            <v:shadow type="perspective" color="#3f3151" opacity=".5" offset="1pt" offset2="-1pt"/>
          </v:shape>
        </w:pict>
      </w:r>
    </w:p>
    <w:p w:rsidR="001F5079" w:rsidRPr="001F5079" w:rsidRDefault="001F5079" w:rsidP="00941040">
      <w:pPr>
        <w:pStyle w:val="Heading4"/>
        <w:rPr>
          <w:lang w:val="en-US"/>
        </w:rPr>
      </w:pPr>
      <w:r w:rsidRPr="001F5079">
        <w:t>Finding your way around the Document pane</w:t>
      </w:r>
      <w:r w:rsidRPr="001F5079">
        <w:rPr>
          <w:lang w:val="en-US"/>
        </w:rPr>
        <w:t xml:space="preserve"> </w:t>
      </w:r>
    </w:p>
    <w:p w:rsidR="001F5079" w:rsidRDefault="001F5079" w:rsidP="001F5079">
      <w:pPr>
        <w:rPr>
          <w:rFonts w:eastAsia="Times New Roman"/>
        </w:rPr>
      </w:pPr>
      <w:r w:rsidRPr="001F5079">
        <w:t>So now that we’ve found some of the RDA text, let’s have a closer look at the Document Pane</w:t>
      </w:r>
      <w:r w:rsidRPr="001F5079">
        <w:rPr>
          <w:rFonts w:eastAsia="Times New Roman"/>
        </w:rPr>
        <w:t>.</w:t>
      </w:r>
    </w:p>
    <w:p w:rsidR="000431F9" w:rsidRPr="00941040" w:rsidRDefault="000431F9" w:rsidP="00941040">
      <w:pPr>
        <w:rPr>
          <w:b/>
          <w:bCs/>
          <w:lang w:val="en-US"/>
        </w:rPr>
      </w:pPr>
      <w:r w:rsidRPr="00941040">
        <w:rPr>
          <w:b/>
          <w:bCs/>
          <w:lang w:val="en-US"/>
        </w:rPr>
        <w:t>“Page” numbers</w:t>
      </w:r>
    </w:p>
    <w:p w:rsidR="000431F9" w:rsidRDefault="000431F9" w:rsidP="000431F9">
      <w:pPr>
        <w:rPr>
          <w:rFonts w:eastAsia="Times New Roman"/>
          <w:lang w:val="en-US"/>
        </w:rPr>
      </w:pPr>
      <w:r w:rsidRPr="000431F9">
        <w:rPr>
          <w:rFonts w:eastAsia="Times New Roman"/>
          <w:lang w:val="en-US"/>
        </w:rPr>
        <w:t xml:space="preserve">In the Document Menu on the left, </w:t>
      </w:r>
      <w:r>
        <w:rPr>
          <w:rFonts w:eastAsia="Times New Roman"/>
          <w:lang w:val="en-US"/>
        </w:rPr>
        <w:t>indicating how many sections the chapter you are in is broken into</w:t>
      </w:r>
      <w:r w:rsidRPr="000431F9">
        <w:rPr>
          <w:rFonts w:eastAsia="Times New Roman"/>
          <w:lang w:val="en-US"/>
        </w:rPr>
        <w:t xml:space="preserve">, and which section you are in (indicated by the square brackets).  </w:t>
      </w:r>
      <w:r>
        <w:rPr>
          <w:rFonts w:eastAsia="Times New Roman"/>
          <w:lang w:val="en-US"/>
        </w:rPr>
        <w:t>Red arrow=previous page and the green arrow=Next page</w:t>
      </w:r>
      <w:r w:rsidRPr="000431F9">
        <w:rPr>
          <w:rFonts w:eastAsia="Times New Roman"/>
          <w:lang w:val="en-US"/>
        </w:rPr>
        <w:t xml:space="preserve"> </w:t>
      </w:r>
    </w:p>
    <w:p w:rsidR="000431F9" w:rsidRDefault="000431F9" w:rsidP="000431F9">
      <w:pPr>
        <w:rPr>
          <w:rFonts w:eastAsia="Times New Roman"/>
          <w:lang w:val="en-US"/>
        </w:rPr>
      </w:pPr>
      <w:r>
        <w:rPr>
          <w:rFonts w:eastAsia="Times New Roman"/>
          <w:lang w:val="en-US"/>
        </w:rPr>
        <w:t xml:space="preserve">Warning: </w:t>
      </w:r>
      <w:r w:rsidRPr="000431F9">
        <w:rPr>
          <w:rFonts w:eastAsia="Times New Roman"/>
          <w:lang w:val="en-US"/>
        </w:rPr>
        <w:t>This can be a quick way around, but you probably won’t know exactly which section the instruction you are looking for is in, so it is better to go through the Table of Contents if you are looking for a specific instruction.   However, if you are reading through the text and come to the end of a section, you might wish to keep reading.  In this case, click on the “next page” arrow at the top.</w:t>
      </w:r>
    </w:p>
    <w:p w:rsidR="000431F9" w:rsidRPr="00941040" w:rsidRDefault="000431F9" w:rsidP="00941040">
      <w:pPr>
        <w:rPr>
          <w:b/>
          <w:bCs/>
          <w:lang w:val="en-US"/>
        </w:rPr>
      </w:pPr>
      <w:r w:rsidRPr="00941040">
        <w:rPr>
          <w:b/>
          <w:bCs/>
        </w:rPr>
        <w:t>Text area</w:t>
      </w:r>
    </w:p>
    <w:p w:rsidR="000431F9" w:rsidRDefault="000431F9" w:rsidP="000431F9">
      <w:pPr>
        <w:rPr>
          <w:rFonts w:eastAsia="Times New Roman"/>
        </w:rPr>
      </w:pPr>
      <w:r>
        <w:rPr>
          <w:rFonts w:eastAsia="Times New Roman"/>
        </w:rPr>
        <w:t xml:space="preserve">In the text area [use 2.3.1.6 as </w:t>
      </w:r>
      <w:proofErr w:type="spellStart"/>
      <w:r>
        <w:rPr>
          <w:rFonts w:eastAsia="Times New Roman"/>
        </w:rPr>
        <w:t>eg</w:t>
      </w:r>
      <w:proofErr w:type="spellEnd"/>
      <w:r>
        <w:rPr>
          <w:rFonts w:eastAsia="Times New Roman"/>
        </w:rPr>
        <w:t>]</w:t>
      </w:r>
    </w:p>
    <w:p w:rsidR="000431F9" w:rsidRPr="000431F9" w:rsidRDefault="000431F9" w:rsidP="000431F9">
      <w:pPr>
        <w:numPr>
          <w:ilvl w:val="0"/>
          <w:numId w:val="23"/>
        </w:numPr>
        <w:rPr>
          <w:rFonts w:eastAsia="Times New Roman"/>
          <w:lang w:val="en-US"/>
        </w:rPr>
      </w:pPr>
      <w:r w:rsidRPr="000431F9">
        <w:rPr>
          <w:rFonts w:eastAsia="Times New Roman"/>
        </w:rPr>
        <w:t xml:space="preserve">“Core element” in light blue.  </w:t>
      </w:r>
    </w:p>
    <w:p w:rsidR="000431F9" w:rsidRPr="000431F9" w:rsidRDefault="000431F9" w:rsidP="000431F9">
      <w:pPr>
        <w:numPr>
          <w:ilvl w:val="0"/>
          <w:numId w:val="23"/>
        </w:numPr>
        <w:rPr>
          <w:rFonts w:eastAsia="Times New Roman"/>
          <w:lang w:val="en-US"/>
        </w:rPr>
      </w:pPr>
      <w:r>
        <w:rPr>
          <w:rFonts w:eastAsia="Times New Roman"/>
        </w:rPr>
        <w:t>Glossary t</w:t>
      </w:r>
      <w:r w:rsidRPr="000431F9">
        <w:rPr>
          <w:rFonts w:eastAsia="Times New Roman"/>
        </w:rPr>
        <w:t>erms highlighted in maroon, link</w:t>
      </w:r>
      <w:r>
        <w:rPr>
          <w:rFonts w:eastAsia="Times New Roman"/>
        </w:rPr>
        <w:t>ed</w:t>
      </w:r>
      <w:r w:rsidRPr="000431F9">
        <w:rPr>
          <w:rFonts w:eastAsia="Times New Roman"/>
        </w:rPr>
        <w:t xml:space="preserve"> to the Glossary.    </w:t>
      </w:r>
    </w:p>
    <w:p w:rsidR="000431F9" w:rsidRPr="000431F9" w:rsidRDefault="000431F9" w:rsidP="000431F9">
      <w:pPr>
        <w:numPr>
          <w:ilvl w:val="0"/>
          <w:numId w:val="23"/>
        </w:numPr>
        <w:rPr>
          <w:rFonts w:eastAsia="Times New Roman"/>
          <w:lang w:val="en-US"/>
        </w:rPr>
      </w:pPr>
      <w:proofErr w:type="spellStart"/>
      <w:r>
        <w:rPr>
          <w:rFonts w:eastAsia="Times New Roman"/>
        </w:rPr>
        <w:t>Hyperlinking</w:t>
      </w:r>
      <w:proofErr w:type="spellEnd"/>
      <w:r>
        <w:rPr>
          <w:rFonts w:eastAsia="Times New Roman"/>
        </w:rPr>
        <w:t xml:space="preserve"> to other rules.</w:t>
      </w:r>
    </w:p>
    <w:p w:rsidR="000431F9" w:rsidRDefault="000431F9" w:rsidP="000431F9">
      <w:pPr>
        <w:numPr>
          <w:ilvl w:val="0"/>
          <w:numId w:val="23"/>
        </w:numPr>
        <w:rPr>
          <w:rFonts w:eastAsia="Times New Roman"/>
          <w:lang w:val="en-US"/>
        </w:rPr>
      </w:pPr>
      <w:r w:rsidRPr="000431F9">
        <w:t>Examples</w:t>
      </w:r>
    </w:p>
    <w:p w:rsidR="009B2166" w:rsidRDefault="000431F9" w:rsidP="000431F9">
      <w:pPr>
        <w:numPr>
          <w:ilvl w:val="0"/>
          <w:numId w:val="23"/>
        </w:numPr>
        <w:rPr>
          <w:rFonts w:eastAsia="Times New Roman"/>
          <w:lang w:val="en-US"/>
        </w:rPr>
      </w:pPr>
      <w:r w:rsidRPr="000431F9">
        <w:rPr>
          <w:rFonts w:eastAsia="Times New Roman"/>
        </w:rPr>
        <w:t>Options, alternatives</w:t>
      </w:r>
      <w:r w:rsidR="009B2166">
        <w:rPr>
          <w:rFonts w:eastAsia="Times New Roman"/>
        </w:rPr>
        <w:t xml:space="preserve"> (Green headers, and a green line next to text)</w:t>
      </w:r>
    </w:p>
    <w:p w:rsidR="004879D6" w:rsidRDefault="00E407DF" w:rsidP="000431F9">
      <w:pPr>
        <w:numPr>
          <w:ilvl w:val="0"/>
          <w:numId w:val="23"/>
        </w:numPr>
        <w:rPr>
          <w:rFonts w:eastAsia="Times New Roman"/>
        </w:rPr>
      </w:pPr>
      <w:r>
        <w:rPr>
          <w:rFonts w:eastAsia="Times New Roman"/>
          <w:noProof/>
          <w:lang w:val="en-US" w:eastAsia="zh-CN" w:bidi="th-TH"/>
        </w:rPr>
        <w:pict>
          <v:shape id="_x0000_s1096" type="#_x0000_t32" style="position:absolute;left:0;text-align:left;margin-left:0;margin-top:39.1pt;width:430pt;height:.5pt;flip:y;z-index:251679232;mso-position-horizontal:center" o:connectortype="straight" strokecolor="#5f497a" strokeweight="3pt">
            <v:shadow type="perspective" color="#3f3151" opacity=".5" offset="1pt" offset2="-1pt"/>
          </v:shape>
        </w:pict>
      </w:r>
      <w:r w:rsidR="000431F9" w:rsidRPr="009B2166">
        <w:rPr>
          <w:rFonts w:eastAsia="Times New Roman"/>
        </w:rPr>
        <w:t>“LC-PCC PS” [next to 2.3.1.7</w:t>
      </w:r>
      <w:r w:rsidR="009B2166" w:rsidRPr="009B2166">
        <w:rPr>
          <w:rFonts w:eastAsia="Times New Roman"/>
        </w:rPr>
        <w:t xml:space="preserve">] = </w:t>
      </w:r>
      <w:r w:rsidR="000431F9" w:rsidRPr="009B2166">
        <w:rPr>
          <w:rFonts w:eastAsia="Times New Roman"/>
        </w:rPr>
        <w:t xml:space="preserve">“Library of Congress-Program for Cooperative </w:t>
      </w:r>
      <w:proofErr w:type="spellStart"/>
      <w:r w:rsidR="000431F9" w:rsidRPr="009B2166">
        <w:rPr>
          <w:rFonts w:eastAsia="Times New Roman"/>
        </w:rPr>
        <w:t>Cataloging</w:t>
      </w:r>
      <w:proofErr w:type="spellEnd"/>
      <w:r w:rsidR="000431F9" w:rsidRPr="009B2166">
        <w:rPr>
          <w:rFonts w:eastAsia="Times New Roman"/>
        </w:rPr>
        <w:t xml:space="preserve"> Policy Statement”.  </w:t>
      </w:r>
      <w:r w:rsidR="009B2166" w:rsidRPr="009B2166">
        <w:rPr>
          <w:rFonts w:eastAsia="Times New Roman"/>
        </w:rPr>
        <w:t>Replacement for</w:t>
      </w:r>
      <w:r w:rsidR="000431F9" w:rsidRPr="009B2166">
        <w:rPr>
          <w:rFonts w:eastAsia="Times New Roman"/>
        </w:rPr>
        <w:t xml:space="preserve"> LCRI</w:t>
      </w:r>
      <w:r w:rsidR="009B2166">
        <w:rPr>
          <w:rFonts w:eastAsia="Times New Roman"/>
        </w:rPr>
        <w:t>’s.  Full text in Resources Tab.</w:t>
      </w:r>
    </w:p>
    <w:p w:rsidR="004879D6" w:rsidRDefault="004879D6">
      <w:pPr>
        <w:spacing w:after="0" w:line="240" w:lineRule="auto"/>
        <w:rPr>
          <w:rFonts w:eastAsia="Times New Roman"/>
        </w:rPr>
      </w:pPr>
      <w:r>
        <w:rPr>
          <w:rFonts w:eastAsia="Times New Roman"/>
        </w:rPr>
        <w:br w:type="page"/>
      </w:r>
    </w:p>
    <w:p w:rsidR="006317F6" w:rsidRPr="00941040" w:rsidRDefault="006317F6" w:rsidP="00941040">
      <w:pPr>
        <w:rPr>
          <w:b/>
          <w:bCs/>
          <w:lang w:val="en-US"/>
        </w:rPr>
      </w:pPr>
      <w:r w:rsidRPr="00941040">
        <w:rPr>
          <w:b/>
          <w:bCs/>
          <w:lang w:val="en-US"/>
        </w:rPr>
        <w:lastRenderedPageBreak/>
        <w:t>Menu options to highlight</w:t>
      </w:r>
    </w:p>
    <w:p w:rsidR="006317F6" w:rsidRDefault="006317F6" w:rsidP="006317F6">
      <w:pPr>
        <w:numPr>
          <w:ilvl w:val="0"/>
          <w:numId w:val="23"/>
        </w:numPr>
        <w:rPr>
          <w:rFonts w:eastAsia="Times New Roman"/>
          <w:lang w:val="en-US"/>
        </w:rPr>
      </w:pPr>
      <w:r>
        <w:rPr>
          <w:rFonts w:eastAsia="Times New Roman"/>
          <w:lang w:val="en-US"/>
        </w:rPr>
        <w:t>Synch TOC – only needed if:</w:t>
      </w:r>
    </w:p>
    <w:p w:rsidR="006317F6" w:rsidRDefault="006317F6" w:rsidP="006317F6">
      <w:pPr>
        <w:numPr>
          <w:ilvl w:val="1"/>
          <w:numId w:val="23"/>
        </w:numPr>
        <w:rPr>
          <w:rFonts w:eastAsia="Times New Roman"/>
          <w:lang w:val="en-US"/>
        </w:rPr>
      </w:pPr>
      <w:r>
        <w:rPr>
          <w:rFonts w:eastAsia="Times New Roman"/>
          <w:lang w:val="en-US"/>
        </w:rPr>
        <w:t>Auto option switched off (when in personal profile)</w:t>
      </w:r>
    </w:p>
    <w:p w:rsidR="006317F6" w:rsidRPr="006317F6" w:rsidRDefault="006317F6" w:rsidP="006317F6">
      <w:pPr>
        <w:numPr>
          <w:ilvl w:val="1"/>
          <w:numId w:val="23"/>
        </w:numPr>
        <w:rPr>
          <w:rFonts w:eastAsia="Times New Roman"/>
          <w:lang w:val="en-US"/>
        </w:rPr>
      </w:pPr>
      <w:r>
        <w:rPr>
          <w:rFonts w:eastAsia="Times New Roman"/>
          <w:lang w:val="en-US"/>
        </w:rPr>
        <w:t>Scrolling the text rather than using TOC or hypertext links</w:t>
      </w:r>
    </w:p>
    <w:p w:rsidR="006317F6" w:rsidRPr="006317F6" w:rsidRDefault="006317F6" w:rsidP="006317F6">
      <w:pPr>
        <w:numPr>
          <w:ilvl w:val="0"/>
          <w:numId w:val="23"/>
        </w:numPr>
        <w:rPr>
          <w:rFonts w:eastAsia="Times New Roman"/>
          <w:lang w:val="en-US"/>
        </w:rPr>
      </w:pPr>
      <w:r w:rsidRPr="006317F6">
        <w:rPr>
          <w:rFonts w:eastAsia="Times New Roman"/>
          <w:b/>
          <w:bCs/>
        </w:rPr>
        <w:t>View text</w:t>
      </w:r>
      <w:r w:rsidRPr="006317F6">
        <w:rPr>
          <w:rFonts w:eastAsia="Times New Roman"/>
          <w:b/>
          <w:bCs/>
          <w:lang w:val="en-US"/>
        </w:rPr>
        <w:t xml:space="preserve"> options</w:t>
      </w:r>
      <w:r>
        <w:rPr>
          <w:rFonts w:eastAsia="Times New Roman"/>
          <w:lang w:val="en-US"/>
        </w:rPr>
        <w:t xml:space="preserve"> [</w:t>
      </w:r>
      <w:r w:rsidRPr="006317F6">
        <w:rPr>
          <w:rFonts w:eastAsia="Times New Roman"/>
        </w:rPr>
        <w:t>“View Text” menu icon (a page with a magnifying glass over it)</w:t>
      </w:r>
      <w:r>
        <w:rPr>
          <w:rFonts w:eastAsia="Times New Roman"/>
        </w:rPr>
        <w:t>]</w:t>
      </w:r>
      <w:r w:rsidRPr="006317F6">
        <w:rPr>
          <w:rFonts w:eastAsia="Times New Roman"/>
        </w:rPr>
        <w:t xml:space="preserve">, </w:t>
      </w:r>
    </w:p>
    <w:p w:rsidR="006317F6" w:rsidRPr="006317F6" w:rsidRDefault="006317F6" w:rsidP="006317F6">
      <w:pPr>
        <w:numPr>
          <w:ilvl w:val="1"/>
          <w:numId w:val="23"/>
        </w:numPr>
        <w:rPr>
          <w:rFonts w:eastAsia="Times New Roman"/>
          <w:lang w:val="en-US"/>
        </w:rPr>
      </w:pPr>
      <w:r>
        <w:rPr>
          <w:rFonts w:eastAsia="Times New Roman"/>
        </w:rPr>
        <w:t>Hide Examples</w:t>
      </w:r>
    </w:p>
    <w:p w:rsidR="006317F6" w:rsidRPr="006317F6" w:rsidRDefault="006317F6" w:rsidP="006317F6">
      <w:pPr>
        <w:numPr>
          <w:ilvl w:val="1"/>
          <w:numId w:val="23"/>
        </w:numPr>
        <w:rPr>
          <w:rFonts w:eastAsia="Times New Roman"/>
          <w:lang w:val="en-US"/>
        </w:rPr>
      </w:pPr>
      <w:r>
        <w:rPr>
          <w:rFonts w:eastAsia="Times New Roman"/>
        </w:rPr>
        <w:t>Core elements only (Note: may be some display issues)</w:t>
      </w:r>
    </w:p>
    <w:p w:rsidR="006317F6" w:rsidRPr="006317F6" w:rsidRDefault="006317F6" w:rsidP="006317F6">
      <w:pPr>
        <w:numPr>
          <w:ilvl w:val="1"/>
          <w:numId w:val="23"/>
        </w:numPr>
        <w:rPr>
          <w:rFonts w:eastAsia="Times New Roman"/>
          <w:lang w:val="en-US"/>
        </w:rPr>
      </w:pPr>
      <w:r>
        <w:rPr>
          <w:rFonts w:eastAsia="Times New Roman"/>
        </w:rPr>
        <w:t>Basic RDA (“abridged” version of RDA)</w:t>
      </w:r>
    </w:p>
    <w:p w:rsidR="006317F6" w:rsidRPr="006317F6" w:rsidRDefault="006317F6" w:rsidP="006317F6">
      <w:pPr>
        <w:numPr>
          <w:ilvl w:val="0"/>
          <w:numId w:val="23"/>
        </w:numPr>
        <w:rPr>
          <w:rFonts w:eastAsia="Times New Roman"/>
          <w:lang w:val="en-US"/>
        </w:rPr>
      </w:pPr>
      <w:r>
        <w:rPr>
          <w:rFonts w:eastAsia="Times New Roman"/>
          <w:lang w:val="en-US"/>
        </w:rPr>
        <w:t>Print text</w:t>
      </w:r>
    </w:p>
    <w:p w:rsidR="009B2166" w:rsidRPr="009B2166" w:rsidRDefault="00E407DF" w:rsidP="009B2166">
      <w:pPr>
        <w:ind w:left="720"/>
        <w:rPr>
          <w:rFonts w:eastAsia="Times New Roman"/>
          <w:lang w:val="en-US"/>
        </w:rPr>
      </w:pPr>
      <w:r w:rsidRPr="00E407DF">
        <w:rPr>
          <w:noProof/>
        </w:rPr>
        <w:pict>
          <v:shape id="_x0000_s1095" type="#_x0000_t32" style="position:absolute;left:0;text-align:left;margin-left:0;margin-top:5.4pt;width:430pt;height:.5pt;flip:y;z-index:251678208;mso-position-horizontal:center" o:connectortype="straight" strokecolor="#5f497a" strokeweight="3pt">
            <v:shadow type="perspective" color="#3f3151" opacity=".5" offset="1pt" offset2="-1pt"/>
          </v:shape>
        </w:pict>
      </w:r>
    </w:p>
    <w:p w:rsidR="000E07E4" w:rsidRDefault="000E07E4" w:rsidP="004D4135">
      <w:pPr>
        <w:pStyle w:val="Heading3"/>
      </w:pPr>
      <w:r w:rsidRPr="00826CAE">
        <w:t>Browsing the Table of contents</w:t>
      </w:r>
      <w:r>
        <w:t>: Exercise in Handbook</w:t>
      </w:r>
    </w:p>
    <w:p w:rsidR="004D4135" w:rsidRPr="004D4135" w:rsidRDefault="00E407DF" w:rsidP="004D4135">
      <w:r w:rsidRPr="00E407DF">
        <w:rPr>
          <w:noProof/>
          <w:lang w:eastAsia="zh-TW"/>
        </w:rPr>
        <w:pict>
          <v:shape id="_x0000_s1083" type="#_x0000_t202" style="position:absolute;margin-left:318.95pt;margin-top:7pt;width:119.65pt;height:22.8pt;z-index:251668992;mso-width-relative:margin;mso-height-relative:margin">
            <v:textbox>
              <w:txbxContent>
                <w:p w:rsidR="00C849D4" w:rsidRDefault="00EA6D1F" w:rsidP="0056401B">
                  <w:pPr>
                    <w:jc w:val="center"/>
                  </w:pPr>
                  <w:r>
                    <w:t>Handbook: Page 142</w:t>
                  </w:r>
                </w:p>
              </w:txbxContent>
            </v:textbox>
          </v:shape>
        </w:pict>
      </w:r>
    </w:p>
    <w:p w:rsidR="000E07E4" w:rsidRDefault="000E07E4" w:rsidP="00D25182">
      <w:pPr>
        <w:pStyle w:val="ListParagraph"/>
        <w:numPr>
          <w:ilvl w:val="0"/>
          <w:numId w:val="14"/>
        </w:numPr>
        <w:spacing w:line="360" w:lineRule="auto"/>
        <w:rPr>
          <w:szCs w:val="22"/>
          <w:lang w:val="en-AU"/>
        </w:rPr>
      </w:pPr>
      <w:r>
        <w:rPr>
          <w:szCs w:val="22"/>
          <w:lang w:val="en-AU"/>
        </w:rPr>
        <w:t xml:space="preserve">What is </w:t>
      </w:r>
      <w:r w:rsidR="00970C83">
        <w:rPr>
          <w:szCs w:val="22"/>
          <w:lang w:val="en-AU"/>
        </w:rPr>
        <w:t>instruction number</w:t>
      </w:r>
      <w:r>
        <w:rPr>
          <w:szCs w:val="22"/>
          <w:lang w:val="en-AU"/>
        </w:rPr>
        <w:t xml:space="preserve"> 2.3.2?</w:t>
      </w:r>
      <w:r>
        <w:rPr>
          <w:b/>
          <w:bCs/>
          <w:szCs w:val="22"/>
          <w:lang w:val="en-AU"/>
        </w:rPr>
        <w:t xml:space="preserve"> Title proper</w:t>
      </w:r>
    </w:p>
    <w:p w:rsidR="000E07E4" w:rsidRDefault="000E07E4" w:rsidP="00D25182">
      <w:pPr>
        <w:pStyle w:val="ListParagraph"/>
        <w:numPr>
          <w:ilvl w:val="0"/>
          <w:numId w:val="14"/>
        </w:numPr>
        <w:spacing w:line="360" w:lineRule="auto"/>
        <w:ind w:left="714" w:hanging="357"/>
        <w:rPr>
          <w:szCs w:val="22"/>
          <w:lang w:val="en-AU"/>
        </w:rPr>
      </w:pPr>
      <w:r>
        <w:rPr>
          <w:szCs w:val="22"/>
          <w:lang w:val="en-AU"/>
        </w:rPr>
        <w:t xml:space="preserve">Where is information on use of capitalisation? </w:t>
      </w:r>
      <w:r>
        <w:rPr>
          <w:b/>
          <w:bCs/>
          <w:szCs w:val="22"/>
          <w:lang w:val="en-AU"/>
        </w:rPr>
        <w:t xml:space="preserve">Appendix A – </w:t>
      </w:r>
      <w:r w:rsidR="00FF5AFC">
        <w:rPr>
          <w:b/>
          <w:bCs/>
          <w:szCs w:val="22"/>
          <w:lang w:val="en-AU"/>
        </w:rPr>
        <w:t>RDA has 12 appendices. Here we find guidelines on presentation of data such as capitalisation and abbreviations</w:t>
      </w:r>
      <w:r>
        <w:rPr>
          <w:b/>
          <w:bCs/>
          <w:szCs w:val="22"/>
          <w:lang w:val="en-AU"/>
        </w:rPr>
        <w:t xml:space="preserve"> </w:t>
      </w:r>
    </w:p>
    <w:p w:rsidR="000E07E4" w:rsidRPr="00FE7A4E" w:rsidRDefault="000E07E4" w:rsidP="00D25182">
      <w:pPr>
        <w:pStyle w:val="ListParagraph"/>
        <w:numPr>
          <w:ilvl w:val="0"/>
          <w:numId w:val="14"/>
        </w:numPr>
        <w:spacing w:line="360" w:lineRule="auto"/>
        <w:ind w:left="714" w:hanging="357"/>
      </w:pPr>
      <w:r>
        <w:rPr>
          <w:szCs w:val="22"/>
          <w:lang w:val="en-AU"/>
        </w:rPr>
        <w:t xml:space="preserve">What is the glossary definition of a piano score? </w:t>
      </w:r>
      <w:r w:rsidRPr="007B5EB7">
        <w:rPr>
          <w:rFonts w:hint="eastAsia"/>
          <w:b/>
          <w:bCs/>
        </w:rPr>
        <w:t>A reduction of an instrumental work or a vocal work with instruments to a version for piano. May include the words of a vocal work</w:t>
      </w:r>
      <w:r>
        <w:t xml:space="preserve">. </w:t>
      </w:r>
      <w:r>
        <w:rPr>
          <w:b/>
          <w:bCs/>
        </w:rPr>
        <w:t xml:space="preserve">– </w:t>
      </w:r>
      <w:r w:rsidR="00970C83">
        <w:rPr>
          <w:b/>
          <w:bCs/>
        </w:rPr>
        <w:t>There are links to the glossary from the main body of RDA</w:t>
      </w:r>
    </w:p>
    <w:p w:rsidR="000E07E4" w:rsidRPr="000E07E4" w:rsidRDefault="000E07E4" w:rsidP="00D25182">
      <w:pPr>
        <w:pStyle w:val="ListParagraph"/>
        <w:numPr>
          <w:ilvl w:val="0"/>
          <w:numId w:val="14"/>
        </w:numPr>
        <w:spacing w:line="360" w:lineRule="auto"/>
        <w:ind w:left="714" w:hanging="357"/>
        <w:rPr>
          <w:szCs w:val="22"/>
          <w:lang w:val="en-AU"/>
        </w:rPr>
      </w:pPr>
      <w:r>
        <w:rPr>
          <w:szCs w:val="22"/>
          <w:lang w:val="en-AU"/>
        </w:rPr>
        <w:t xml:space="preserve">How many sections are there in RDA? </w:t>
      </w:r>
      <w:r>
        <w:rPr>
          <w:b/>
          <w:bCs/>
          <w:szCs w:val="22"/>
          <w:lang w:val="en-AU"/>
        </w:rPr>
        <w:t xml:space="preserve"> 10 </w:t>
      </w:r>
      <w:r>
        <w:rPr>
          <w:szCs w:val="22"/>
          <w:lang w:val="en-AU"/>
        </w:rPr>
        <w:t xml:space="preserve">and; </w:t>
      </w:r>
      <w:proofErr w:type="gramStart"/>
      <w:r>
        <w:rPr>
          <w:szCs w:val="22"/>
          <w:lang w:val="en-AU"/>
        </w:rPr>
        <w:t>How</w:t>
      </w:r>
      <w:proofErr w:type="gramEnd"/>
      <w:r>
        <w:rPr>
          <w:szCs w:val="22"/>
          <w:lang w:val="en-AU"/>
        </w:rPr>
        <w:t xml:space="preserve"> many chapters? </w:t>
      </w:r>
      <w:r>
        <w:rPr>
          <w:b/>
          <w:bCs/>
          <w:szCs w:val="22"/>
          <w:lang w:val="en-AU"/>
        </w:rPr>
        <w:t xml:space="preserve"> 37 </w:t>
      </w:r>
      <w:r w:rsidRPr="00CC055B">
        <w:rPr>
          <w:szCs w:val="22"/>
          <w:lang w:val="en-AU"/>
        </w:rPr>
        <w:t xml:space="preserve">Which sections deal with recording attributes? </w:t>
      </w:r>
      <w:r>
        <w:rPr>
          <w:b/>
          <w:bCs/>
          <w:szCs w:val="22"/>
          <w:lang w:val="en-AU"/>
        </w:rPr>
        <w:t xml:space="preserve">1-4 </w:t>
      </w:r>
      <w:r w:rsidRPr="00CC055B">
        <w:rPr>
          <w:szCs w:val="22"/>
          <w:lang w:val="en-AU"/>
        </w:rPr>
        <w:t xml:space="preserve">and; </w:t>
      </w:r>
      <w:proofErr w:type="gramStart"/>
      <w:r w:rsidRPr="00CC055B">
        <w:rPr>
          <w:szCs w:val="22"/>
          <w:lang w:val="en-AU"/>
        </w:rPr>
        <w:t>Which</w:t>
      </w:r>
      <w:proofErr w:type="gramEnd"/>
      <w:r w:rsidRPr="00CC055B">
        <w:rPr>
          <w:szCs w:val="22"/>
          <w:lang w:val="en-AU"/>
        </w:rPr>
        <w:t xml:space="preserve"> sections deal with recording relationships?</w:t>
      </w:r>
      <w:r>
        <w:rPr>
          <w:szCs w:val="22"/>
          <w:lang w:val="en-AU"/>
        </w:rPr>
        <w:t xml:space="preserve"> </w:t>
      </w:r>
      <w:r>
        <w:rPr>
          <w:b/>
          <w:bCs/>
          <w:szCs w:val="22"/>
          <w:lang w:val="en-AU"/>
        </w:rPr>
        <w:t xml:space="preserve">5-10. </w:t>
      </w:r>
    </w:p>
    <w:p w:rsidR="000E07E4" w:rsidRPr="00E90D15" w:rsidRDefault="000E07E4" w:rsidP="00D25182">
      <w:pPr>
        <w:pStyle w:val="ListParagraph"/>
        <w:numPr>
          <w:ilvl w:val="0"/>
          <w:numId w:val="14"/>
        </w:numPr>
        <w:spacing w:line="360" w:lineRule="auto"/>
        <w:rPr>
          <w:szCs w:val="22"/>
          <w:lang w:val="en-AU"/>
        </w:rPr>
      </w:pPr>
      <w:r>
        <w:rPr>
          <w:szCs w:val="22"/>
          <w:lang w:val="en-AU"/>
        </w:rPr>
        <w:t xml:space="preserve">Is 19.2 a core element? </w:t>
      </w:r>
      <w:r>
        <w:rPr>
          <w:b/>
          <w:bCs/>
          <w:szCs w:val="22"/>
          <w:lang w:val="en-AU"/>
        </w:rPr>
        <w:t xml:space="preserve">Yes. – </w:t>
      </w:r>
      <w:r w:rsidR="00970C83">
        <w:rPr>
          <w:b/>
          <w:bCs/>
          <w:szCs w:val="22"/>
          <w:lang w:val="en-AU"/>
        </w:rPr>
        <w:t>Core elements are those which RDA has determined as core.</w:t>
      </w:r>
    </w:p>
    <w:p w:rsidR="00E90D15" w:rsidRDefault="002145E9" w:rsidP="00D25182">
      <w:pPr>
        <w:pStyle w:val="ListParagraph"/>
        <w:numPr>
          <w:ilvl w:val="0"/>
          <w:numId w:val="14"/>
        </w:numPr>
        <w:spacing w:line="360" w:lineRule="auto"/>
        <w:rPr>
          <w:szCs w:val="22"/>
          <w:lang w:val="en-AU"/>
        </w:rPr>
      </w:pPr>
      <w:r>
        <w:rPr>
          <w:szCs w:val="22"/>
          <w:lang w:val="en-AU"/>
        </w:rPr>
        <w:t xml:space="preserve">Where in chapter 2 are instructions for recording copyright date? </w:t>
      </w:r>
      <w:r>
        <w:rPr>
          <w:b/>
          <w:bCs/>
          <w:szCs w:val="22"/>
          <w:lang w:val="en-AU"/>
        </w:rPr>
        <w:t>2.11</w:t>
      </w:r>
    </w:p>
    <w:p w:rsidR="00E90D15" w:rsidRPr="00E90D15" w:rsidRDefault="00E90D15" w:rsidP="00D25182">
      <w:pPr>
        <w:pStyle w:val="ListParagraph"/>
        <w:numPr>
          <w:ilvl w:val="0"/>
          <w:numId w:val="14"/>
        </w:numPr>
        <w:spacing w:line="360" w:lineRule="auto"/>
        <w:rPr>
          <w:szCs w:val="22"/>
          <w:lang w:val="en-AU"/>
        </w:rPr>
      </w:pPr>
      <w:r>
        <w:rPr>
          <w:szCs w:val="22"/>
          <w:lang w:val="en-AU"/>
        </w:rPr>
        <w:t>I</w:t>
      </w:r>
      <w:r w:rsidR="000E07E4">
        <w:rPr>
          <w:szCs w:val="22"/>
          <w:lang w:val="en-AU"/>
        </w:rPr>
        <w:t>s there a LC</w:t>
      </w:r>
      <w:r w:rsidR="00CF5CF1">
        <w:rPr>
          <w:szCs w:val="22"/>
          <w:lang w:val="en-AU"/>
        </w:rPr>
        <w:t xml:space="preserve">-PCC </w:t>
      </w:r>
      <w:r w:rsidR="000E07E4">
        <w:rPr>
          <w:szCs w:val="22"/>
          <w:lang w:val="en-AU"/>
        </w:rPr>
        <w:t xml:space="preserve">PS for recording copyright date? </w:t>
      </w:r>
      <w:r w:rsidR="000E07E4">
        <w:rPr>
          <w:b/>
          <w:bCs/>
          <w:szCs w:val="22"/>
          <w:lang w:val="en-AU"/>
        </w:rPr>
        <w:t>Talk about LC</w:t>
      </w:r>
      <w:r w:rsidR="00CF5CF1">
        <w:rPr>
          <w:b/>
          <w:bCs/>
          <w:szCs w:val="22"/>
          <w:lang w:val="en-AU"/>
        </w:rPr>
        <w:t xml:space="preserve">-PCC </w:t>
      </w:r>
      <w:r w:rsidR="000E07E4">
        <w:rPr>
          <w:b/>
          <w:bCs/>
          <w:szCs w:val="22"/>
          <w:lang w:val="en-AU"/>
        </w:rPr>
        <w:t>PS (click on LC</w:t>
      </w:r>
      <w:r w:rsidR="00CF5CF1">
        <w:rPr>
          <w:b/>
          <w:bCs/>
          <w:szCs w:val="22"/>
          <w:lang w:val="en-AU"/>
        </w:rPr>
        <w:t xml:space="preserve">-PCC </w:t>
      </w:r>
      <w:r w:rsidR="000E07E4">
        <w:rPr>
          <w:b/>
          <w:bCs/>
          <w:szCs w:val="22"/>
          <w:lang w:val="en-AU"/>
        </w:rPr>
        <w:t>PS goes to resources tab, click on RDA tab to go back)</w:t>
      </w:r>
    </w:p>
    <w:p w:rsidR="000E07E4" w:rsidRPr="00CB1164" w:rsidRDefault="00E407DF" w:rsidP="00D25182">
      <w:pPr>
        <w:pStyle w:val="ListParagraph"/>
        <w:numPr>
          <w:ilvl w:val="0"/>
          <w:numId w:val="14"/>
        </w:numPr>
        <w:spacing w:line="360" w:lineRule="auto"/>
        <w:rPr>
          <w:szCs w:val="22"/>
          <w:lang w:val="en-AU"/>
        </w:rPr>
      </w:pPr>
      <w:r w:rsidRPr="00E407DF">
        <w:rPr>
          <w:noProof/>
        </w:rPr>
        <w:pict>
          <v:shape id="_x0000_s1043" type="#_x0000_t32" style="position:absolute;left:0;text-align:left;margin-left:8.6pt;margin-top:41.55pt;width:430pt;height:.5pt;flip:y;z-index:251642368" o:connectortype="straight" strokecolor="#5f497a" strokeweight="3pt">
            <v:shadow type="perspective" color="#3f3151" opacity=".5" offset="1pt" offset2="-1pt"/>
          </v:shape>
        </w:pict>
      </w:r>
      <w:r w:rsidR="000E07E4">
        <w:rPr>
          <w:szCs w:val="22"/>
          <w:lang w:val="en-AU"/>
        </w:rPr>
        <w:t xml:space="preserve">Can you record acquisition and access information? </w:t>
      </w:r>
      <w:r w:rsidR="00E90D15">
        <w:rPr>
          <w:b/>
          <w:bCs/>
          <w:szCs w:val="22"/>
          <w:lang w:val="en-AU"/>
        </w:rPr>
        <w:t>Yes, chapter 4.  S</w:t>
      </w:r>
      <w:r w:rsidR="000E07E4">
        <w:rPr>
          <w:b/>
          <w:bCs/>
          <w:szCs w:val="22"/>
          <w:lang w:val="en-AU"/>
        </w:rPr>
        <w:t xml:space="preserve">croll down to 4.2.1.3 and </w:t>
      </w:r>
      <w:r w:rsidR="00E90D15">
        <w:rPr>
          <w:b/>
          <w:bCs/>
          <w:szCs w:val="22"/>
          <w:lang w:val="en-AU"/>
        </w:rPr>
        <w:t>see the</w:t>
      </w:r>
      <w:r w:rsidR="000E07E4">
        <w:rPr>
          <w:b/>
          <w:bCs/>
          <w:szCs w:val="22"/>
          <w:lang w:val="en-AU"/>
        </w:rPr>
        <w:t xml:space="preserve"> </w:t>
      </w:r>
      <w:r w:rsidR="00E90D15">
        <w:rPr>
          <w:b/>
          <w:bCs/>
          <w:szCs w:val="22"/>
          <w:lang w:val="en-AU"/>
        </w:rPr>
        <w:t>optional addition to qualify the information</w:t>
      </w:r>
    </w:p>
    <w:p w:rsidR="009138E0" w:rsidRDefault="009138E0" w:rsidP="00342473">
      <w:pPr>
        <w:pStyle w:val="Heading3"/>
        <w:contextualSpacing/>
      </w:pPr>
      <w:r>
        <w:lastRenderedPageBreak/>
        <w:t>Tool</w:t>
      </w:r>
      <w:r w:rsidR="006317F6">
        <w:t>s</w:t>
      </w:r>
      <w:r>
        <w:t xml:space="preserve"> tab:</w:t>
      </w:r>
    </w:p>
    <w:p w:rsidR="009138E0" w:rsidRDefault="00E407DF" w:rsidP="009138E0">
      <w:r w:rsidRPr="00E407DF">
        <w:rPr>
          <w:noProof/>
          <w:lang w:eastAsia="zh-TW"/>
        </w:rPr>
        <w:pict>
          <v:shape id="_x0000_s1045" type="#_x0000_t202" style="position:absolute;margin-left:128.4pt;margin-top:.8pt;width:322.2pt;height:232.15pt;z-index:251643392;mso-width-relative:margin;mso-height-relative:margin">
            <v:textbox>
              <w:txbxContent>
                <w:p w:rsidR="00C849D4" w:rsidRDefault="00C849D4" w:rsidP="00901E0E">
                  <w:pPr>
                    <w:spacing w:after="0"/>
                  </w:pPr>
                  <w:r>
                    <w:rPr>
                      <w:b/>
                      <w:bCs/>
                    </w:rPr>
                    <w:t xml:space="preserve">Element Set: </w:t>
                  </w:r>
                  <w:r>
                    <w:t>RDA instructions sorted by RDA element</w:t>
                  </w:r>
                </w:p>
                <w:p w:rsidR="00C849D4" w:rsidRDefault="00C849D4" w:rsidP="00901E0E">
                  <w:pPr>
                    <w:spacing w:after="0"/>
                  </w:pPr>
                  <w:r>
                    <w:rPr>
                      <w:b/>
                      <w:bCs/>
                    </w:rPr>
                    <w:t xml:space="preserve">RDA Mappings: </w:t>
                  </w:r>
                  <w:r>
                    <w:t xml:space="preserve">Tables that map RDA instructions and elements to MARC and MODS coding.  </w:t>
                  </w:r>
                </w:p>
                <w:p w:rsidR="00C849D4" w:rsidRDefault="00C849D4" w:rsidP="00901E0E">
                  <w:pPr>
                    <w:spacing w:after="0"/>
                  </w:pPr>
                  <w:r>
                    <w:rPr>
                      <w:b/>
                      <w:bCs/>
                    </w:rPr>
                    <w:t xml:space="preserve">Examples: </w:t>
                  </w:r>
                  <w:r>
                    <w:t>Takes you to another window to select bibliographic or authority examples (same examples we looked at earlier)</w:t>
                  </w:r>
                </w:p>
                <w:p w:rsidR="00C849D4" w:rsidRDefault="00C849D4" w:rsidP="00901E0E">
                  <w:pPr>
                    <w:spacing w:after="0"/>
                  </w:pPr>
                  <w:r>
                    <w:rPr>
                      <w:b/>
                      <w:bCs/>
                    </w:rPr>
                    <w:t xml:space="preserve">Workflows: </w:t>
                  </w:r>
                  <w:r>
                    <w:t>User contributed content. Allows users to create, share, copy and modify local workflows, policies and documentation</w:t>
                  </w:r>
                </w:p>
                <w:p w:rsidR="00C849D4" w:rsidRDefault="00C849D4" w:rsidP="00901E0E">
                  <w:pPr>
                    <w:spacing w:after="0"/>
                  </w:pPr>
                  <w:r w:rsidRPr="00901E0E">
                    <w:rPr>
                      <w:b/>
                      <w:bCs/>
                    </w:rPr>
                    <w:t>Maps:</w:t>
                  </w:r>
                  <w:r w:rsidRPr="00901E0E">
                    <w:t xml:space="preserve"> </w:t>
                  </w:r>
                  <w:r w:rsidRPr="00901E0E">
                    <w:rPr>
                      <w:rFonts w:hint="eastAsia"/>
                    </w:rPr>
                    <w:t>User-contributed content that allows the user to create, share, copy and modify maps to additional encodings and other standards</w:t>
                  </w:r>
                </w:p>
                <w:p w:rsidR="00C849D4" w:rsidRDefault="00C849D4" w:rsidP="00901E0E">
                  <w:pPr>
                    <w:spacing w:after="0"/>
                  </w:pPr>
                  <w:r>
                    <w:rPr>
                      <w:b/>
                      <w:bCs/>
                    </w:rPr>
                    <w:t xml:space="preserve">Entity relationship diagram: </w:t>
                  </w:r>
                  <w:r>
                    <w:t>Visual representations of RDA elements*</w:t>
                  </w:r>
                </w:p>
                <w:p w:rsidR="00C849D4" w:rsidRDefault="00C849D4" w:rsidP="00901E0E">
                  <w:pPr>
                    <w:spacing w:after="0"/>
                  </w:pPr>
                  <w:r>
                    <w:rPr>
                      <w:b/>
                      <w:bCs/>
                    </w:rPr>
                    <w:t xml:space="preserve">Schemas: </w:t>
                  </w:r>
                  <w:r>
                    <w:t>Machine readable representations of RDA elements*</w:t>
                  </w:r>
                </w:p>
                <w:p w:rsidR="00C849D4" w:rsidRPr="00901E0E" w:rsidRDefault="00C849D4" w:rsidP="00901E0E">
                  <w:pPr>
                    <w:spacing w:after="0"/>
                  </w:pPr>
                </w:p>
              </w:txbxContent>
            </v:textbox>
          </v:shape>
        </w:pict>
      </w:r>
      <w:r w:rsidR="008610C6">
        <w:rPr>
          <w:noProof/>
          <w:lang w:val="en-US" w:eastAsia="zh-CN" w:bidi="th-TH"/>
        </w:rPr>
        <w:drawing>
          <wp:inline distT="0" distB="0" distL="0" distR="0">
            <wp:extent cx="1590675" cy="2942590"/>
            <wp:effectExtent l="19050" t="0" r="9525" b="0"/>
            <wp:docPr id="3" name="Picture 3"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Bitmap"/>
                    <pic:cNvPicPr>
                      <a:picLocks noChangeAspect="1" noChangeArrowheads="1"/>
                    </pic:cNvPicPr>
                  </pic:nvPicPr>
                  <pic:blipFill>
                    <a:blip r:embed="rId18" cstate="print"/>
                    <a:srcRect/>
                    <a:stretch>
                      <a:fillRect/>
                    </a:stretch>
                  </pic:blipFill>
                  <pic:spPr bwMode="auto">
                    <a:xfrm>
                      <a:off x="0" y="0"/>
                      <a:ext cx="1590675" cy="2942590"/>
                    </a:xfrm>
                    <a:prstGeom prst="rect">
                      <a:avLst/>
                    </a:prstGeom>
                    <a:noFill/>
                    <a:ln w="9525">
                      <a:noFill/>
                      <a:miter lim="800000"/>
                      <a:headEnd/>
                      <a:tailEnd/>
                    </a:ln>
                  </pic:spPr>
                </pic:pic>
              </a:graphicData>
            </a:graphic>
          </wp:inline>
        </w:drawing>
      </w:r>
    </w:p>
    <w:p w:rsidR="00D3274E" w:rsidRPr="0071764E" w:rsidRDefault="0071764E" w:rsidP="0071764E">
      <w:pPr>
        <w:pStyle w:val="Heading3"/>
        <w:contextualSpacing/>
        <w:jc w:val="center"/>
        <w:rPr>
          <w:color w:val="A6A6A6"/>
          <w:sz w:val="16"/>
          <w:szCs w:val="16"/>
        </w:rPr>
      </w:pPr>
      <w:r w:rsidRPr="00A433F3">
        <w:rPr>
          <w:rFonts w:ascii="Calibri" w:eastAsia="Calibri" w:hAnsi="Calibri"/>
          <w:b w:val="0"/>
          <w:bCs w:val="0"/>
          <w:color w:val="A6A6A6"/>
          <w:sz w:val="16"/>
          <w:szCs w:val="16"/>
        </w:rPr>
        <w:t>Screen image from the RDA Toolkit (</w:t>
      </w:r>
      <w:hyperlink r:id="rId19" w:history="1">
        <w:r w:rsidRPr="00A433F3">
          <w:rPr>
            <w:rFonts w:ascii="Calibri" w:eastAsia="Calibri" w:hAnsi="Calibri"/>
            <w:b w:val="0"/>
            <w:bCs w:val="0"/>
            <w:color w:val="A6A6A6"/>
            <w:sz w:val="16"/>
            <w:szCs w:val="16"/>
            <w:u w:val="single"/>
          </w:rPr>
          <w:t>www.rdatoolkit.org</w:t>
        </w:r>
      </w:hyperlink>
      <w:r w:rsidRPr="00A433F3">
        <w:rPr>
          <w:rFonts w:ascii="Calibri" w:eastAsia="Calibri" w:hAnsi="Calibri"/>
          <w:b w:val="0"/>
          <w:bCs w:val="0"/>
          <w:color w:val="A6A6A6"/>
          <w:sz w:val="16"/>
          <w:szCs w:val="16"/>
        </w:rPr>
        <w:t>) used by permission of the Co-Publishers for RDA (American Library Association, Canadian Library Association, and CILIP: Chartered Institute of Library and Information Professionals)</w:t>
      </w:r>
    </w:p>
    <w:p w:rsidR="008A60BD" w:rsidRDefault="008A60BD" w:rsidP="009138E0">
      <w:pPr>
        <w:rPr>
          <w:b/>
          <w:bCs/>
        </w:rPr>
      </w:pPr>
    </w:p>
    <w:p w:rsidR="00503C69" w:rsidRPr="00503C69" w:rsidRDefault="0036095D" w:rsidP="009138E0">
      <w:pPr>
        <w:rPr>
          <w:b/>
          <w:bCs/>
        </w:rPr>
      </w:pPr>
      <w:r>
        <w:rPr>
          <w:b/>
          <w:bCs/>
        </w:rPr>
        <w:t>*</w:t>
      </w:r>
      <w:r w:rsidR="00503C69" w:rsidRPr="00503C69">
        <w:rPr>
          <w:b/>
          <w:bCs/>
        </w:rPr>
        <w:t>From the FAQ:</w:t>
      </w:r>
      <w:r w:rsidR="00503C69" w:rsidRPr="00503C69">
        <w:t xml:space="preserve"> </w:t>
      </w:r>
      <w:r w:rsidR="00503C69">
        <w:t xml:space="preserve">RDA Toolkit is designed to reach multiple audiences. The largest audience is </w:t>
      </w:r>
      <w:proofErr w:type="spellStart"/>
      <w:r w:rsidR="00503C69">
        <w:t>catalogers</w:t>
      </w:r>
      <w:proofErr w:type="spellEnd"/>
      <w:r w:rsidR="00503C69">
        <w:t xml:space="preserve">, but some of the functions (while still marginally useful for </w:t>
      </w:r>
      <w:proofErr w:type="spellStart"/>
      <w:r w:rsidR="00503C69">
        <w:t>catalogers</w:t>
      </w:r>
      <w:proofErr w:type="spellEnd"/>
      <w:r w:rsidR="00503C69">
        <w:t xml:space="preserve">) were designed with educators, system developers, researchers, and the wider metadata community in mind. Entity Relationship Diagrams are visual representations of data elements (sometimes referred to as RDA Elements) defined or inferred by RDA instructions. Schemas are machine-readable representations of these same data elements. While some </w:t>
      </w:r>
      <w:proofErr w:type="spellStart"/>
      <w:r w:rsidR="00503C69">
        <w:t>catalogers</w:t>
      </w:r>
      <w:proofErr w:type="spellEnd"/>
      <w:r w:rsidR="00503C69">
        <w:t xml:space="preserve"> may find the Entity Relationship Diagrams and the Schemas useful tools, the main audiences are likely to include database developers, IT staff, library and computer education professors, and others.</w:t>
      </w:r>
    </w:p>
    <w:p w:rsidR="004B5307" w:rsidRPr="00941040" w:rsidRDefault="008A60BD" w:rsidP="00941040">
      <w:pPr>
        <w:pStyle w:val="Heading4"/>
      </w:pPr>
      <w:r w:rsidRPr="00941040">
        <w:t>Of most use/relevance to cataloguers</w:t>
      </w:r>
    </w:p>
    <w:p w:rsidR="008A60BD" w:rsidRPr="00941040" w:rsidRDefault="008A60BD" w:rsidP="00941040">
      <w:pPr>
        <w:pStyle w:val="Heading4"/>
      </w:pPr>
      <w:r w:rsidRPr="00941040">
        <w:t>The RDA/MARC mappings:</w:t>
      </w:r>
    </w:p>
    <w:p w:rsidR="008A60BD" w:rsidRDefault="008A60BD" w:rsidP="008A60BD">
      <w:pPr>
        <w:numPr>
          <w:ilvl w:val="0"/>
          <w:numId w:val="24"/>
        </w:numPr>
        <w:spacing w:after="0"/>
      </w:pPr>
      <w:r>
        <w:t xml:space="preserve">Hyperlinks to RDA text and MARC </w:t>
      </w:r>
      <w:proofErr w:type="spellStart"/>
      <w:r>
        <w:t>webpages</w:t>
      </w:r>
      <w:proofErr w:type="spellEnd"/>
      <w:r>
        <w:t xml:space="preserve">. </w:t>
      </w:r>
    </w:p>
    <w:p w:rsidR="008A60BD" w:rsidRDefault="008A60BD" w:rsidP="008A60BD">
      <w:pPr>
        <w:numPr>
          <w:ilvl w:val="0"/>
          <w:numId w:val="24"/>
        </w:numPr>
        <w:spacing w:after="0"/>
      </w:pPr>
      <w:r>
        <w:t xml:space="preserve">“N/A” means </w:t>
      </w:r>
      <w:r>
        <w:rPr>
          <w:i/>
          <w:iCs/>
        </w:rPr>
        <w:t xml:space="preserve">either </w:t>
      </w:r>
      <w:r>
        <w:t xml:space="preserve">not just one RDA instruction for this Tag </w:t>
      </w:r>
      <w:r>
        <w:rPr>
          <w:i/>
          <w:iCs/>
        </w:rPr>
        <w:t xml:space="preserve">or </w:t>
      </w:r>
      <w:r w:rsidR="00075235">
        <w:t>may not be</w:t>
      </w:r>
      <w:r>
        <w:t xml:space="preserve"> in scope of RDA. </w:t>
      </w:r>
      <w:r>
        <w:rPr>
          <w:b/>
          <w:bCs/>
        </w:rPr>
        <w:t xml:space="preserve">Doesn’t necessarily </w:t>
      </w:r>
      <w:r>
        <w:t>mean you can’t keep using that tag (exception: GMD)</w:t>
      </w:r>
      <w:r w:rsidR="00075235">
        <w:t xml:space="preserve">. </w:t>
      </w:r>
      <w:r w:rsidR="00075235">
        <w:rPr>
          <w:b/>
          <w:bCs/>
        </w:rPr>
        <w:t xml:space="preserve">Remember </w:t>
      </w:r>
      <w:r w:rsidR="00075235">
        <w:t>RDA independent of MARC.</w:t>
      </w:r>
    </w:p>
    <w:p w:rsidR="008A60BD" w:rsidRDefault="008A60BD" w:rsidP="008A60BD">
      <w:pPr>
        <w:numPr>
          <w:ilvl w:val="0"/>
          <w:numId w:val="24"/>
        </w:numPr>
        <w:spacing w:after="0"/>
      </w:pPr>
      <w:r>
        <w:t>Not very navigable.  Can use scrolling and Ctrl F.</w:t>
      </w:r>
    </w:p>
    <w:p w:rsidR="008A60BD" w:rsidRDefault="008A60BD" w:rsidP="008A60BD">
      <w:pPr>
        <w:spacing w:after="0"/>
      </w:pPr>
    </w:p>
    <w:p w:rsidR="00794792" w:rsidRDefault="008A60BD" w:rsidP="008A60BD">
      <w:pPr>
        <w:pStyle w:val="Heading4"/>
      </w:pPr>
      <w:r>
        <w:t>Workflows</w:t>
      </w:r>
      <w:r w:rsidR="00075235">
        <w:t>/Maps</w:t>
      </w:r>
      <w:r>
        <w:t>:</w:t>
      </w:r>
    </w:p>
    <w:p w:rsidR="008A60BD" w:rsidRDefault="00075235" w:rsidP="00075235">
      <w:pPr>
        <w:numPr>
          <w:ilvl w:val="0"/>
          <w:numId w:val="25"/>
        </w:numPr>
      </w:pPr>
      <w:r>
        <w:t>Local and globally shared workflows, policies, documentation.</w:t>
      </w:r>
    </w:p>
    <w:p w:rsidR="00075235" w:rsidRDefault="00075235" w:rsidP="00075235">
      <w:pPr>
        <w:numPr>
          <w:ilvl w:val="0"/>
          <w:numId w:val="25"/>
        </w:numPr>
      </w:pPr>
      <w:r>
        <w:lastRenderedPageBreak/>
        <w:t>Global = shared with whole Toolkit community. Local = shared only in your institutional subscription.</w:t>
      </w:r>
    </w:p>
    <w:p w:rsidR="00075235" w:rsidRDefault="00075235" w:rsidP="00075235">
      <w:pPr>
        <w:numPr>
          <w:ilvl w:val="0"/>
          <w:numId w:val="25"/>
        </w:numPr>
      </w:pPr>
      <w:r>
        <w:t>User generated.</w:t>
      </w:r>
    </w:p>
    <w:p w:rsidR="00075235" w:rsidRDefault="00075235" w:rsidP="00075235">
      <w:pPr>
        <w:numPr>
          <w:ilvl w:val="0"/>
          <w:numId w:val="25"/>
        </w:numPr>
      </w:pPr>
      <w:r>
        <w:t xml:space="preserve">Some different </w:t>
      </w:r>
      <w:proofErr w:type="spellStart"/>
      <w:r>
        <w:t>egs</w:t>
      </w:r>
      <w:proofErr w:type="spellEnd"/>
      <w:r>
        <w:t xml:space="preserve">. - LC Staff: Adding Attributes For Persons with Surnames and Given Names (simple one); LC Staff: Simple Book (complex); </w:t>
      </w:r>
      <w:r w:rsidRPr="00075235">
        <w:t>CONSER MARC-</w:t>
      </w:r>
      <w:r>
        <w:t>to</w:t>
      </w:r>
      <w:r w:rsidRPr="00075235">
        <w:t>-RDA core elements</w:t>
      </w:r>
      <w:r>
        <w:t xml:space="preserve"> (Map)</w:t>
      </w:r>
    </w:p>
    <w:p w:rsidR="004D4135" w:rsidRDefault="00E407DF" w:rsidP="00D3274E">
      <w:pPr>
        <w:rPr>
          <w:rFonts w:ascii="Cambria" w:hAnsi="Cambria"/>
          <w:b/>
          <w:bCs/>
          <w:sz w:val="26"/>
          <w:szCs w:val="26"/>
        </w:rPr>
      </w:pPr>
      <w:r w:rsidRPr="00E407DF">
        <w:rPr>
          <w:noProof/>
        </w:rPr>
        <w:pict>
          <v:shape id="_x0000_s1097" type="#_x0000_t32" style="position:absolute;margin-left:0;margin-top:16.45pt;width:430pt;height:.5pt;flip:y;z-index:251680256;mso-position-horizontal:center" o:connectortype="straight" strokecolor="#5f497a" strokeweight="3pt">
            <v:shadow type="perspective" color="#3f3151" opacity=".5" offset="1pt" offset2="-1pt"/>
          </v:shape>
        </w:pict>
      </w:r>
    </w:p>
    <w:p w:rsidR="004D4135" w:rsidRDefault="004D4135" w:rsidP="00D3274E">
      <w:pPr>
        <w:rPr>
          <w:rFonts w:ascii="Cambria" w:hAnsi="Cambria"/>
          <w:b/>
          <w:bCs/>
          <w:sz w:val="26"/>
          <w:szCs w:val="26"/>
        </w:rPr>
      </w:pPr>
    </w:p>
    <w:p w:rsidR="00D3274E" w:rsidRDefault="00E407DF" w:rsidP="004D4135">
      <w:pPr>
        <w:pStyle w:val="Heading3"/>
      </w:pPr>
      <w:r>
        <w:rPr>
          <w:noProof/>
          <w:lang w:val="en-US" w:eastAsia="zh-CN" w:bidi="th-TH"/>
        </w:rPr>
        <w:pict>
          <v:shape id="_x0000_s1084" type="#_x0000_t202" style="position:absolute;margin-left:329.45pt;margin-top:-20.25pt;width:119.65pt;height:22.8pt;z-index:251670016;mso-width-relative:margin;mso-height-relative:margin">
            <v:textbox>
              <w:txbxContent>
                <w:p w:rsidR="00C849D4" w:rsidRDefault="00C849D4" w:rsidP="0056401B">
                  <w:pPr>
                    <w:jc w:val="center"/>
                  </w:pPr>
                  <w:r>
                    <w:t>Handbook: Page 1</w:t>
                  </w:r>
                  <w:r w:rsidR="00EA6D1F">
                    <w:t>4</w:t>
                  </w:r>
                  <w:r>
                    <w:t>3</w:t>
                  </w:r>
                </w:p>
              </w:txbxContent>
            </v:textbox>
          </v:shape>
        </w:pict>
      </w:r>
      <w:r w:rsidR="00D3274E" w:rsidRPr="00826CAE">
        <w:t xml:space="preserve">Browsing the </w:t>
      </w:r>
      <w:r w:rsidR="00D3274E">
        <w:t>Tools tab: Exercise in Handbook</w:t>
      </w:r>
    </w:p>
    <w:p w:rsidR="004B5307" w:rsidRPr="004B5307" w:rsidRDefault="001C320F" w:rsidP="00692A66">
      <w:pPr>
        <w:pStyle w:val="ListParagraph"/>
        <w:numPr>
          <w:ilvl w:val="0"/>
          <w:numId w:val="9"/>
        </w:numPr>
        <w:spacing w:line="360" w:lineRule="auto"/>
        <w:rPr>
          <w:szCs w:val="22"/>
        </w:rPr>
      </w:pPr>
      <w:r>
        <w:rPr>
          <w:szCs w:val="22"/>
          <w:lang w:val="en-AU"/>
        </w:rPr>
        <w:t xml:space="preserve">What RDA rule numbers map to marc code 250, subfield a? </w:t>
      </w:r>
      <w:r>
        <w:rPr>
          <w:b/>
          <w:bCs/>
          <w:szCs w:val="22"/>
          <w:lang w:val="en-AU"/>
        </w:rPr>
        <w:t>2.5.2 and 2.5.6</w:t>
      </w:r>
      <w:r w:rsidR="0048277F">
        <w:rPr>
          <w:b/>
          <w:bCs/>
          <w:szCs w:val="22"/>
          <w:lang w:val="en-AU"/>
        </w:rPr>
        <w:t>. Talk about diagonal arrow new to marc fields</w:t>
      </w:r>
      <w:r w:rsidR="0048277F" w:rsidRPr="0048277F">
        <w:t xml:space="preserve"> </w:t>
      </w:r>
      <w:r w:rsidR="00692A66">
        <w:rPr>
          <w:szCs w:val="22"/>
        </w:rPr>
        <w:t xml:space="preserve">- </w:t>
      </w:r>
      <w:r w:rsidR="0048277F" w:rsidRPr="0048277F">
        <w:t>In the mapping Tools, you will notice that each MARC tag is in grey, with a</w:t>
      </w:r>
      <w:r w:rsidR="003262F8">
        <w:t>n</w:t>
      </w:r>
      <w:r w:rsidR="0048277F" w:rsidRPr="0048277F">
        <w:t xml:space="preserve"> upwards diagonal arrow next to it.  </w:t>
      </w:r>
    </w:p>
    <w:p w:rsidR="0048277F" w:rsidRPr="00692A66" w:rsidRDefault="008610C6" w:rsidP="004B5307">
      <w:pPr>
        <w:pStyle w:val="ListParagraph"/>
        <w:spacing w:line="360" w:lineRule="auto"/>
        <w:ind w:left="360" w:firstLine="360"/>
        <w:rPr>
          <w:szCs w:val="22"/>
        </w:rPr>
      </w:pPr>
      <w:r>
        <w:rPr>
          <w:noProof/>
        </w:rPr>
        <w:drawing>
          <wp:anchor distT="0" distB="0" distL="114300" distR="114300" simplePos="0" relativeHeight="251655680" behindDoc="0" locked="0" layoutInCell="1" allowOverlap="1">
            <wp:simplePos x="0" y="0"/>
            <wp:positionH relativeFrom="column">
              <wp:posOffset>765810</wp:posOffset>
            </wp:positionH>
            <wp:positionV relativeFrom="paragraph">
              <wp:posOffset>22860</wp:posOffset>
            </wp:positionV>
            <wp:extent cx="438785" cy="222250"/>
            <wp:effectExtent l="1905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cstate="print"/>
                    <a:srcRect/>
                    <a:stretch>
                      <a:fillRect/>
                    </a:stretch>
                  </pic:blipFill>
                  <pic:spPr bwMode="auto">
                    <a:xfrm>
                      <a:off x="0" y="0"/>
                      <a:ext cx="438785" cy="222250"/>
                    </a:xfrm>
                    <a:prstGeom prst="rect">
                      <a:avLst/>
                    </a:prstGeom>
                    <a:noFill/>
                    <a:ln w="9525">
                      <a:noFill/>
                      <a:miter lim="800000"/>
                      <a:headEnd/>
                      <a:tailEnd/>
                    </a:ln>
                  </pic:spPr>
                </pic:pic>
              </a:graphicData>
            </a:graphic>
          </wp:anchor>
        </w:drawing>
      </w:r>
      <w:proofErr w:type="spellStart"/>
      <w:proofErr w:type="gramStart"/>
      <w:r w:rsidR="0048277F" w:rsidRPr="0048277F">
        <w:t>Eg</w:t>
      </w:r>
      <w:proofErr w:type="spellEnd"/>
      <w:r w:rsidR="0048277F" w:rsidRPr="0048277F">
        <w:t>.</w:t>
      </w:r>
      <w:proofErr w:type="gramEnd"/>
    </w:p>
    <w:p w:rsidR="001C320F" w:rsidRDefault="0048277F" w:rsidP="004B5307">
      <w:pPr>
        <w:pStyle w:val="ListParagraph"/>
        <w:spacing w:line="360" w:lineRule="auto"/>
        <w:ind w:left="360"/>
      </w:pPr>
      <w:r w:rsidRPr="0048277F">
        <w:t>This arrow symbol is used in RDA to indicate a link out to an external website, in this case, the MARC21 website.  So if you’ve been looking at an RDA rule, and then found its MARC tag in the mapping tool, you can then click on the MARC tag, and the detailed information on that tag from the MARC website will be brought up in a separate browser window.</w:t>
      </w:r>
    </w:p>
    <w:p w:rsidR="00794792" w:rsidRPr="0048277F" w:rsidRDefault="00794792" w:rsidP="0048277F">
      <w:pPr>
        <w:pStyle w:val="ListParagraph"/>
        <w:spacing w:line="360" w:lineRule="auto"/>
      </w:pPr>
    </w:p>
    <w:p w:rsidR="001C320F" w:rsidRPr="00811ABD" w:rsidRDefault="0048277F" w:rsidP="001C320F">
      <w:pPr>
        <w:pStyle w:val="ListParagraph"/>
        <w:numPr>
          <w:ilvl w:val="0"/>
          <w:numId w:val="9"/>
        </w:numPr>
        <w:spacing w:line="360" w:lineRule="auto"/>
        <w:rPr>
          <w:szCs w:val="22"/>
          <w:lang w:val="en-AU"/>
        </w:rPr>
      </w:pPr>
      <w:proofErr w:type="gramStart"/>
      <w:r>
        <w:rPr>
          <w:szCs w:val="22"/>
        </w:rPr>
        <w:t>Are</w:t>
      </w:r>
      <w:proofErr w:type="gramEnd"/>
      <w:r>
        <w:rPr>
          <w:szCs w:val="22"/>
        </w:rPr>
        <w:t xml:space="preserve"> the RDA to marc mappings for bibliographic data and authority data in the same </w:t>
      </w:r>
      <w:r w:rsidR="00E442A3">
        <w:rPr>
          <w:szCs w:val="22"/>
        </w:rPr>
        <w:t>map</w:t>
      </w:r>
      <w:r>
        <w:rPr>
          <w:szCs w:val="22"/>
        </w:rPr>
        <w:t xml:space="preserve">? </w:t>
      </w:r>
      <w:r>
        <w:rPr>
          <w:b/>
          <w:bCs/>
          <w:szCs w:val="22"/>
        </w:rPr>
        <w:t xml:space="preserve">No – there are separate </w:t>
      </w:r>
      <w:r w:rsidR="00E442A3">
        <w:rPr>
          <w:b/>
          <w:bCs/>
          <w:szCs w:val="22"/>
        </w:rPr>
        <w:t>maps</w:t>
      </w:r>
      <w:r>
        <w:rPr>
          <w:b/>
          <w:bCs/>
          <w:szCs w:val="22"/>
        </w:rPr>
        <w:t xml:space="preserve"> for bibliographic and authority data</w:t>
      </w:r>
    </w:p>
    <w:p w:rsidR="0048277F" w:rsidRPr="00E26D5D" w:rsidRDefault="00E26D5D" w:rsidP="0048277F">
      <w:pPr>
        <w:pStyle w:val="ListParagraph"/>
        <w:numPr>
          <w:ilvl w:val="0"/>
          <w:numId w:val="9"/>
        </w:numPr>
        <w:spacing w:line="360" w:lineRule="auto"/>
        <w:rPr>
          <w:szCs w:val="22"/>
          <w:lang w:val="en-AU"/>
        </w:rPr>
      </w:pPr>
      <w:r>
        <w:rPr>
          <w:szCs w:val="22"/>
          <w:lang w:val="en-AU"/>
        </w:rPr>
        <w:t>Where can you find marc to RDA mappings for music scores?</w:t>
      </w:r>
      <w:r w:rsidR="0048277F">
        <w:rPr>
          <w:szCs w:val="22"/>
          <w:lang w:val="en-AU"/>
        </w:rPr>
        <w:t xml:space="preserve">  </w:t>
      </w:r>
      <w:r>
        <w:rPr>
          <w:b/>
          <w:bCs/>
          <w:szCs w:val="22"/>
          <w:lang w:val="en-AU"/>
        </w:rPr>
        <w:t>User contributed shared mapping under the Maps heading</w:t>
      </w:r>
    </w:p>
    <w:p w:rsidR="00E26D5D" w:rsidRPr="004B5307" w:rsidRDefault="00E26D5D" w:rsidP="0048277F">
      <w:pPr>
        <w:pStyle w:val="ListParagraph"/>
        <w:numPr>
          <w:ilvl w:val="0"/>
          <w:numId w:val="9"/>
        </w:numPr>
        <w:spacing w:line="360" w:lineRule="auto"/>
        <w:rPr>
          <w:rFonts w:cs="Calibri"/>
          <w:b/>
          <w:bCs/>
          <w:szCs w:val="22"/>
          <w:lang w:val="en-AU"/>
        </w:rPr>
      </w:pPr>
      <w:r>
        <w:rPr>
          <w:szCs w:val="22"/>
          <w:lang w:val="en-AU"/>
        </w:rPr>
        <w:t>What is the RDA core element set schema</w:t>
      </w:r>
      <w:r w:rsidRPr="004B5307">
        <w:rPr>
          <w:szCs w:val="22"/>
          <w:lang w:val="en-AU"/>
        </w:rPr>
        <w:t>?</w:t>
      </w:r>
      <w:r w:rsidRPr="004B5307">
        <w:rPr>
          <w:b/>
          <w:bCs/>
          <w:szCs w:val="22"/>
          <w:lang w:val="en-AU"/>
        </w:rPr>
        <w:t xml:space="preserve"> </w:t>
      </w:r>
      <w:r w:rsidRPr="004B5307">
        <w:rPr>
          <w:rFonts w:cs="Calibri"/>
          <w:b/>
          <w:bCs/>
          <w:color w:val="000000"/>
          <w:szCs w:val="22"/>
        </w:rPr>
        <w:t>the core element set is a subset of the RDA element set that specifies the minimum set of data consistent with RDA compliance</w:t>
      </w:r>
    </w:p>
    <w:p w:rsidR="003F2B77" w:rsidRPr="003F2B77" w:rsidRDefault="00E26D5D" w:rsidP="0048277F">
      <w:pPr>
        <w:pStyle w:val="ListParagraph"/>
        <w:numPr>
          <w:ilvl w:val="0"/>
          <w:numId w:val="9"/>
        </w:numPr>
        <w:spacing w:line="360" w:lineRule="auto"/>
        <w:rPr>
          <w:szCs w:val="22"/>
          <w:lang w:val="en-AU"/>
        </w:rPr>
      </w:pPr>
      <w:r>
        <w:rPr>
          <w:szCs w:val="22"/>
          <w:lang w:val="en-AU"/>
        </w:rPr>
        <w:t xml:space="preserve">What </w:t>
      </w:r>
      <w:proofErr w:type="gramStart"/>
      <w:r w:rsidR="00A35003">
        <w:rPr>
          <w:szCs w:val="22"/>
          <w:lang w:val="en-AU"/>
        </w:rPr>
        <w:t>are the core</w:t>
      </w:r>
      <w:proofErr w:type="gramEnd"/>
      <w:r>
        <w:rPr>
          <w:szCs w:val="22"/>
          <w:lang w:val="en-AU"/>
        </w:rPr>
        <w:t xml:space="preserve"> attributes of the FRBR entity Expression? </w:t>
      </w:r>
      <w:r w:rsidR="00503C69">
        <w:rPr>
          <w:b/>
          <w:bCs/>
          <w:szCs w:val="22"/>
          <w:lang w:val="en-AU"/>
        </w:rPr>
        <w:t>Content type, date of expression, identifier for the expression, language of expression, other distinguishing characteristic of the expression and scale</w:t>
      </w:r>
      <w:r w:rsidR="004B5307">
        <w:rPr>
          <w:b/>
          <w:bCs/>
          <w:szCs w:val="22"/>
          <w:lang w:val="en-AU"/>
        </w:rPr>
        <w:t xml:space="preserve"> – you can find this out by going to the “RDA: Element Set” or the “Entity Relationship Diagrams”</w:t>
      </w:r>
    </w:p>
    <w:p w:rsidR="004D4135" w:rsidRDefault="00E407DF" w:rsidP="00D204A6">
      <w:pPr>
        <w:pStyle w:val="ListParagraph"/>
        <w:spacing w:line="360" w:lineRule="auto"/>
        <w:ind w:left="360"/>
        <w:rPr>
          <w:b/>
          <w:bCs/>
          <w:sz w:val="26"/>
          <w:szCs w:val="26"/>
          <w:lang w:val="en-AU"/>
        </w:rPr>
      </w:pPr>
      <w:r w:rsidRPr="00E407DF">
        <w:rPr>
          <w:noProof/>
        </w:rPr>
        <w:pict>
          <v:shape id="_x0000_s1063" type="#_x0000_t32" style="position:absolute;left:0;text-align:left;margin-left:5.75pt;margin-top:17.8pt;width:430pt;height:.5pt;flip:y;z-index:251656704" o:connectortype="straight" strokecolor="#5f497a" strokeweight="3pt">
            <v:shadow type="perspective" color="#3f3151" opacity=".5" offset="1pt" offset2="-1pt"/>
          </v:shape>
        </w:pict>
      </w:r>
    </w:p>
    <w:p w:rsidR="004D4135" w:rsidRDefault="004D4135" w:rsidP="00D204A6">
      <w:pPr>
        <w:pStyle w:val="ListParagraph"/>
        <w:spacing w:line="360" w:lineRule="auto"/>
        <w:ind w:left="360"/>
        <w:rPr>
          <w:b/>
          <w:bCs/>
          <w:sz w:val="26"/>
          <w:szCs w:val="26"/>
          <w:lang w:val="en-AU"/>
        </w:rPr>
      </w:pPr>
    </w:p>
    <w:p w:rsidR="004D4135" w:rsidRDefault="004D4135" w:rsidP="00D204A6">
      <w:pPr>
        <w:pStyle w:val="ListParagraph"/>
        <w:spacing w:line="360" w:lineRule="auto"/>
        <w:ind w:left="360"/>
        <w:rPr>
          <w:b/>
          <w:bCs/>
          <w:sz w:val="26"/>
          <w:szCs w:val="26"/>
          <w:lang w:val="en-AU"/>
        </w:rPr>
      </w:pPr>
    </w:p>
    <w:p w:rsidR="004D4135" w:rsidRDefault="004D4135" w:rsidP="00D204A6">
      <w:pPr>
        <w:pStyle w:val="ListParagraph"/>
        <w:spacing w:line="360" w:lineRule="auto"/>
        <w:ind w:left="360"/>
        <w:rPr>
          <w:b/>
          <w:bCs/>
          <w:sz w:val="26"/>
          <w:szCs w:val="26"/>
          <w:lang w:val="en-AU"/>
        </w:rPr>
      </w:pPr>
    </w:p>
    <w:p w:rsidR="004D4135" w:rsidRDefault="004D4135" w:rsidP="00D204A6">
      <w:pPr>
        <w:pStyle w:val="ListParagraph"/>
        <w:spacing w:line="360" w:lineRule="auto"/>
        <w:ind w:left="360"/>
        <w:rPr>
          <w:b/>
          <w:bCs/>
          <w:sz w:val="26"/>
          <w:szCs w:val="26"/>
          <w:lang w:val="en-AU"/>
        </w:rPr>
      </w:pPr>
    </w:p>
    <w:p w:rsidR="004D4135" w:rsidRDefault="004D4135" w:rsidP="00D204A6">
      <w:pPr>
        <w:pStyle w:val="ListParagraph"/>
        <w:spacing w:line="360" w:lineRule="auto"/>
        <w:ind w:left="360"/>
        <w:rPr>
          <w:b/>
          <w:bCs/>
          <w:sz w:val="26"/>
          <w:szCs w:val="26"/>
          <w:lang w:val="en-AU"/>
        </w:rPr>
      </w:pPr>
    </w:p>
    <w:p w:rsidR="00D204A6" w:rsidRDefault="00D204A6" w:rsidP="004D4135">
      <w:pPr>
        <w:pStyle w:val="Heading3"/>
      </w:pPr>
      <w:r>
        <w:t>Resources Tab</w:t>
      </w:r>
    </w:p>
    <w:p w:rsidR="00D204A6" w:rsidRPr="00D204A6" w:rsidRDefault="00E407DF" w:rsidP="00D204A6">
      <w:pPr>
        <w:pStyle w:val="ListParagraph"/>
        <w:spacing w:line="360" w:lineRule="auto"/>
        <w:ind w:left="0"/>
        <w:rPr>
          <w:b/>
          <w:bCs/>
          <w:szCs w:val="22"/>
          <w:lang w:val="en-AU"/>
        </w:rPr>
      </w:pPr>
      <w:r w:rsidRPr="00E407DF">
        <w:rPr>
          <w:noProof/>
          <w:lang w:eastAsia="zh-TW" w:bidi="ar-SA"/>
        </w:rPr>
        <w:pict>
          <v:shape id="_x0000_s1046" type="#_x0000_t202" style="position:absolute;margin-left:172.4pt;margin-top:.8pt;width:249.45pt;height:169.15pt;z-index:251644416;mso-width-relative:margin;mso-height-relative:margin">
            <v:textbox style="mso-next-textbox:#_x0000_s1046">
              <w:txbxContent>
                <w:p w:rsidR="00C849D4" w:rsidRDefault="00C849D4" w:rsidP="00C95FD3">
                  <w:pPr>
                    <w:numPr>
                      <w:ilvl w:val="0"/>
                      <w:numId w:val="10"/>
                    </w:numPr>
                  </w:pPr>
                  <w:r>
                    <w:t>Full text of AACR2 and contains links to corresponding RDA guidelines (show this)</w:t>
                  </w:r>
                </w:p>
                <w:p w:rsidR="00C849D4" w:rsidRDefault="00C849D4" w:rsidP="00C95FD3">
                  <w:pPr>
                    <w:numPr>
                      <w:ilvl w:val="0"/>
                      <w:numId w:val="10"/>
                    </w:numPr>
                  </w:pPr>
                  <w:r>
                    <w:t xml:space="preserve">LC-PCC PS* </w:t>
                  </w:r>
                </w:p>
                <w:p w:rsidR="00C849D4" w:rsidRDefault="00C849D4" w:rsidP="00C95FD3">
                  <w:pPr>
                    <w:numPr>
                      <w:ilvl w:val="0"/>
                      <w:numId w:val="10"/>
                    </w:numPr>
                  </w:pPr>
                  <w:r w:rsidRPr="003403DD">
                    <w:rPr>
                      <w:b/>
                      <w:bCs/>
                    </w:rPr>
                    <w:t xml:space="preserve">Other </w:t>
                  </w:r>
                  <w:proofErr w:type="gramStart"/>
                  <w:r w:rsidRPr="003403DD">
                    <w:rPr>
                      <w:b/>
                      <w:bCs/>
                    </w:rPr>
                    <w:t>resources</w:t>
                  </w:r>
                  <w:r>
                    <w:t xml:space="preserve"> contains</w:t>
                  </w:r>
                  <w:proofErr w:type="gramEnd"/>
                  <w:r>
                    <w:t xml:space="preserve"> links to </w:t>
                  </w:r>
                  <w:r w:rsidRPr="00C95FD3">
                    <w:t xml:space="preserve">FRBR and FRAD, Dublin Core Metadata as well as MARC Standards and </w:t>
                  </w:r>
                  <w:proofErr w:type="spellStart"/>
                  <w:r w:rsidRPr="00C95FD3">
                    <w:t>Cataloger’s</w:t>
                  </w:r>
                  <w:proofErr w:type="spellEnd"/>
                  <w:r w:rsidRPr="00C95FD3">
                    <w:t xml:space="preserve"> Desktop.  These are links to the websites containing these resources, or access to them</w:t>
                  </w:r>
                </w:p>
                <w:p w:rsidR="00C849D4" w:rsidRDefault="00C849D4" w:rsidP="009A206F">
                  <w:pPr>
                    <w:ind w:left="720"/>
                  </w:pPr>
                </w:p>
              </w:txbxContent>
            </v:textbox>
          </v:shape>
        </w:pict>
      </w:r>
      <w:r w:rsidR="008610C6">
        <w:rPr>
          <w:noProof/>
        </w:rPr>
        <w:drawing>
          <wp:inline distT="0" distB="0" distL="0" distR="0">
            <wp:extent cx="2021840" cy="2150745"/>
            <wp:effectExtent l="19050" t="0" r="0" b="0"/>
            <wp:docPr id="4" name="Picture 4"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Bitmap"/>
                    <pic:cNvPicPr>
                      <a:picLocks noChangeAspect="1" noChangeArrowheads="1"/>
                    </pic:cNvPicPr>
                  </pic:nvPicPr>
                  <pic:blipFill>
                    <a:blip r:embed="rId21" cstate="print"/>
                    <a:srcRect/>
                    <a:stretch>
                      <a:fillRect/>
                    </a:stretch>
                  </pic:blipFill>
                  <pic:spPr bwMode="auto">
                    <a:xfrm>
                      <a:off x="0" y="0"/>
                      <a:ext cx="2021840" cy="2150745"/>
                    </a:xfrm>
                    <a:prstGeom prst="rect">
                      <a:avLst/>
                    </a:prstGeom>
                    <a:noFill/>
                    <a:ln w="9525">
                      <a:noFill/>
                      <a:miter lim="800000"/>
                      <a:headEnd/>
                      <a:tailEnd/>
                    </a:ln>
                  </pic:spPr>
                </pic:pic>
              </a:graphicData>
            </a:graphic>
          </wp:inline>
        </w:drawing>
      </w:r>
    </w:p>
    <w:p w:rsidR="00A35003" w:rsidRPr="0071764E" w:rsidRDefault="00A35003" w:rsidP="004D4135">
      <w:pPr>
        <w:pStyle w:val="Heading3"/>
        <w:contextualSpacing/>
        <w:rPr>
          <w:color w:val="A6A6A6"/>
          <w:sz w:val="16"/>
          <w:szCs w:val="16"/>
        </w:rPr>
      </w:pPr>
      <w:r w:rsidRPr="00A433F3">
        <w:rPr>
          <w:rFonts w:ascii="Calibri" w:eastAsia="Calibri" w:hAnsi="Calibri"/>
          <w:b w:val="0"/>
          <w:bCs w:val="0"/>
          <w:color w:val="A6A6A6"/>
          <w:sz w:val="16"/>
          <w:szCs w:val="16"/>
        </w:rPr>
        <w:t>Screen image from the RDA Toolkit (</w:t>
      </w:r>
      <w:hyperlink r:id="rId22" w:history="1">
        <w:r w:rsidRPr="00A433F3">
          <w:rPr>
            <w:rFonts w:ascii="Calibri" w:eastAsia="Calibri" w:hAnsi="Calibri"/>
            <w:b w:val="0"/>
            <w:bCs w:val="0"/>
            <w:color w:val="A6A6A6"/>
            <w:sz w:val="16"/>
            <w:szCs w:val="16"/>
            <w:u w:val="single"/>
          </w:rPr>
          <w:t>www.rdatoolkit.org</w:t>
        </w:r>
      </w:hyperlink>
      <w:r w:rsidRPr="00A433F3">
        <w:rPr>
          <w:rFonts w:ascii="Calibri" w:eastAsia="Calibri" w:hAnsi="Calibri"/>
          <w:b w:val="0"/>
          <w:bCs w:val="0"/>
          <w:color w:val="A6A6A6"/>
          <w:sz w:val="16"/>
          <w:szCs w:val="16"/>
        </w:rPr>
        <w:t>) used by permission of the Co-Publishers for RDA (American Library Association, Canadian Library Association, and CILIP: Chartered Institute of Library and Information Professionals)</w:t>
      </w:r>
    </w:p>
    <w:p w:rsidR="00692A66" w:rsidRPr="00A35003" w:rsidRDefault="00692A66" w:rsidP="00342473">
      <w:pPr>
        <w:pStyle w:val="Heading3"/>
        <w:contextualSpacing/>
      </w:pPr>
    </w:p>
    <w:p w:rsidR="00342473" w:rsidRPr="00342473" w:rsidRDefault="009E1C72" w:rsidP="00941040">
      <w:pPr>
        <w:pStyle w:val="Heading4"/>
      </w:pPr>
      <w:r w:rsidRPr="009E1C72">
        <w:rPr>
          <w:sz w:val="22"/>
          <w:szCs w:val="22"/>
        </w:rPr>
        <w:t>*</w:t>
      </w:r>
      <w:r w:rsidR="00342473" w:rsidRPr="00342473">
        <w:t>LCRI</w:t>
      </w:r>
      <w:r w:rsidR="006D39FB">
        <w:t xml:space="preserve">, </w:t>
      </w:r>
      <w:r w:rsidR="00342473" w:rsidRPr="00342473">
        <w:t>LC</w:t>
      </w:r>
      <w:r w:rsidR="003403DD">
        <w:t xml:space="preserve">-PCC </w:t>
      </w:r>
      <w:r w:rsidR="00342473" w:rsidRPr="00342473">
        <w:t xml:space="preserve">PS </w:t>
      </w:r>
      <w:r w:rsidR="006D39FB">
        <w:t>and other</w:t>
      </w:r>
      <w:r w:rsidR="00342473" w:rsidRPr="00342473">
        <w:t xml:space="preserve"> Anglo-American</w:t>
      </w:r>
      <w:r w:rsidR="006D39FB">
        <w:t xml:space="preserve"> policy</w:t>
      </w:r>
      <w:r w:rsidR="00342473" w:rsidRPr="00342473">
        <w:t xml:space="preserve"> decisions</w:t>
      </w:r>
    </w:p>
    <w:p w:rsidR="009E1C72" w:rsidRDefault="006D39FB" w:rsidP="00342473">
      <w:r>
        <w:t xml:space="preserve">Many of you will be familiar with the </w:t>
      </w:r>
      <w:r>
        <w:rPr>
          <w:i/>
        </w:rPr>
        <w:t>Library of Congress Rule Interpretations</w:t>
      </w:r>
      <w:r>
        <w:t xml:space="preserve"> which outlined Library of Congress policies and interpretations of the instructions in AACR2. </w:t>
      </w:r>
    </w:p>
    <w:p w:rsidR="006D39FB" w:rsidRDefault="006D39FB" w:rsidP="00342473">
      <w:r>
        <w:t xml:space="preserve">These have now been replaced by the </w:t>
      </w:r>
      <w:r>
        <w:rPr>
          <w:i/>
        </w:rPr>
        <w:t>Library of Congress</w:t>
      </w:r>
      <w:r w:rsidR="003403DD">
        <w:rPr>
          <w:i/>
        </w:rPr>
        <w:t xml:space="preserve">-Program for Cooperative </w:t>
      </w:r>
      <w:proofErr w:type="spellStart"/>
      <w:r w:rsidR="003403DD">
        <w:rPr>
          <w:i/>
        </w:rPr>
        <w:t>Cataloging</w:t>
      </w:r>
      <w:proofErr w:type="spellEnd"/>
      <w:r>
        <w:rPr>
          <w:i/>
        </w:rPr>
        <w:t xml:space="preserve"> Policy Statements (or LC</w:t>
      </w:r>
      <w:r w:rsidR="003403DD">
        <w:rPr>
          <w:i/>
        </w:rPr>
        <w:t xml:space="preserve">-PCC </w:t>
      </w:r>
      <w:r>
        <w:rPr>
          <w:i/>
        </w:rPr>
        <w:t xml:space="preserve">PS) </w:t>
      </w:r>
      <w:r>
        <w:t>which offer a similar set of policies and interpretations on the instructions in RDA.</w:t>
      </w:r>
    </w:p>
    <w:p w:rsidR="006D39FB" w:rsidRDefault="006D39FB" w:rsidP="00342473">
      <w:r>
        <w:t xml:space="preserve">The </w:t>
      </w:r>
      <w:r>
        <w:rPr>
          <w:i/>
        </w:rPr>
        <w:t>LC</w:t>
      </w:r>
      <w:r w:rsidR="003403DD">
        <w:rPr>
          <w:i/>
        </w:rPr>
        <w:t xml:space="preserve">-PCC </w:t>
      </w:r>
      <w:r>
        <w:rPr>
          <w:i/>
        </w:rPr>
        <w:t>PS</w:t>
      </w:r>
      <w:r>
        <w:t xml:space="preserve"> </w:t>
      </w:r>
      <w:proofErr w:type="gramStart"/>
      <w:r>
        <w:t>are</w:t>
      </w:r>
      <w:proofErr w:type="gramEnd"/>
      <w:r>
        <w:t xml:space="preserve"> currently available in both the RDA Toolkit and </w:t>
      </w:r>
      <w:proofErr w:type="spellStart"/>
      <w:r>
        <w:t>Cataloger’s</w:t>
      </w:r>
      <w:proofErr w:type="spellEnd"/>
      <w:r>
        <w:t xml:space="preserve"> D</w:t>
      </w:r>
      <w:r w:rsidR="00F33B5D">
        <w:t>esktop, and can be accessed one of two ways (in both Tools).</w:t>
      </w:r>
    </w:p>
    <w:p w:rsidR="00F33B5D" w:rsidRPr="004F7164" w:rsidRDefault="00F33B5D" w:rsidP="00342473">
      <w:r>
        <w:t>Firstly,</w:t>
      </w:r>
      <w:r w:rsidR="00427343">
        <w:t xml:space="preserve"> as with the </w:t>
      </w:r>
      <w:r w:rsidR="00427343" w:rsidRPr="00427343">
        <w:rPr>
          <w:i/>
        </w:rPr>
        <w:t>LCRI</w:t>
      </w:r>
      <w:r w:rsidR="00427343">
        <w:t xml:space="preserve"> in </w:t>
      </w:r>
      <w:proofErr w:type="spellStart"/>
      <w:r w:rsidR="00427343">
        <w:t>Cataloger’s</w:t>
      </w:r>
      <w:proofErr w:type="spellEnd"/>
      <w:r w:rsidR="00427343">
        <w:t xml:space="preserve"> Desktop, any RDA instructions for which an </w:t>
      </w:r>
      <w:r w:rsidR="00427343">
        <w:rPr>
          <w:i/>
        </w:rPr>
        <w:t xml:space="preserve">LCPS </w:t>
      </w:r>
      <w:r w:rsidR="00427343">
        <w:t>exists will have a link to the relevant LCPS.  When you click on this link, y</w:t>
      </w:r>
      <w:r w:rsidR="00427343" w:rsidRPr="0042449D">
        <w:t xml:space="preserve">ou </w:t>
      </w:r>
      <w:r w:rsidR="00427343">
        <w:t xml:space="preserve">are </w:t>
      </w:r>
      <w:r w:rsidR="00427343" w:rsidRPr="0042449D">
        <w:t>ta</w:t>
      </w:r>
      <w:r w:rsidR="00427343">
        <w:t xml:space="preserve">ken to the </w:t>
      </w:r>
      <w:r w:rsidR="004F7164">
        <w:t>relevant part of the</w:t>
      </w:r>
      <w:r w:rsidR="00427343" w:rsidRPr="0042449D">
        <w:t xml:space="preserve"> </w:t>
      </w:r>
      <w:r w:rsidR="004F7164">
        <w:rPr>
          <w:i/>
        </w:rPr>
        <w:t>LC</w:t>
      </w:r>
      <w:r w:rsidR="003403DD">
        <w:rPr>
          <w:i/>
        </w:rPr>
        <w:t xml:space="preserve">-PCC </w:t>
      </w:r>
      <w:r w:rsidR="004F7164">
        <w:rPr>
          <w:i/>
        </w:rPr>
        <w:t xml:space="preserve">PS. </w:t>
      </w:r>
      <w:r w:rsidR="003403DD">
        <w:rPr>
          <w:iCs/>
        </w:rPr>
        <w:t xml:space="preserve">We saw this just now when looking at the RDA Tab. </w:t>
      </w:r>
      <w:r w:rsidR="004F7164">
        <w:t xml:space="preserve">This linkage is available in both the Toolkit and </w:t>
      </w:r>
      <w:proofErr w:type="spellStart"/>
      <w:r w:rsidR="004F7164">
        <w:t>Cataloger’s</w:t>
      </w:r>
      <w:proofErr w:type="spellEnd"/>
      <w:r w:rsidR="004F7164">
        <w:t xml:space="preserve"> Desktop</w:t>
      </w:r>
    </w:p>
    <w:p w:rsidR="004F7164" w:rsidRDefault="004F7164" w:rsidP="00342473">
      <w:r>
        <w:t xml:space="preserve">Secondly, the full text of the </w:t>
      </w:r>
      <w:r w:rsidRPr="004F7164">
        <w:rPr>
          <w:i/>
        </w:rPr>
        <w:t>LC</w:t>
      </w:r>
      <w:r w:rsidR="003403DD">
        <w:rPr>
          <w:i/>
        </w:rPr>
        <w:t xml:space="preserve">-PCC </w:t>
      </w:r>
      <w:r w:rsidRPr="004F7164">
        <w:rPr>
          <w:i/>
        </w:rPr>
        <w:t>PS</w:t>
      </w:r>
      <w:r>
        <w:rPr>
          <w:i/>
        </w:rPr>
        <w:t xml:space="preserve"> </w:t>
      </w:r>
      <w:r>
        <w:t xml:space="preserve">is available as a separate document on the “Resources Tab” in the Toolkit, and in the list of resources available on </w:t>
      </w:r>
      <w:proofErr w:type="spellStart"/>
      <w:r>
        <w:t>Cataloger’s</w:t>
      </w:r>
      <w:proofErr w:type="spellEnd"/>
      <w:r>
        <w:t xml:space="preserve"> desktop.</w:t>
      </w:r>
    </w:p>
    <w:p w:rsidR="003403DD" w:rsidRDefault="004F7164" w:rsidP="003403DD">
      <w:r w:rsidRPr="0042449D">
        <w:t>LC</w:t>
      </w:r>
      <w:r w:rsidR="003403DD">
        <w:t xml:space="preserve">-PCC </w:t>
      </w:r>
      <w:r w:rsidRPr="0042449D">
        <w:t xml:space="preserve">PS </w:t>
      </w:r>
      <w:proofErr w:type="gramStart"/>
      <w:r w:rsidR="003403DD">
        <w:t>are</w:t>
      </w:r>
      <w:proofErr w:type="gramEnd"/>
      <w:r w:rsidR="003403DD">
        <w:t xml:space="preserve"> currently the only</w:t>
      </w:r>
      <w:r w:rsidRPr="0042449D">
        <w:t xml:space="preserve"> policy statement</w:t>
      </w:r>
      <w:r>
        <w:t xml:space="preserve">s loaded into the RDA Toolkit with links </w:t>
      </w:r>
      <w:r w:rsidRPr="0042449D">
        <w:t xml:space="preserve">embedded. </w:t>
      </w:r>
      <w:r w:rsidR="003403DD">
        <w:t>However, a</w:t>
      </w:r>
      <w:r w:rsidRPr="0042449D">
        <w:t>s other nationa</w:t>
      </w:r>
      <w:r>
        <w:t>l libraries and related groups</w:t>
      </w:r>
      <w:r w:rsidRPr="0042449D">
        <w:t xml:space="preserve"> develop their own policy statements, the Co‐Publishers </w:t>
      </w:r>
      <w:r w:rsidR="003403DD">
        <w:t>are happy to</w:t>
      </w:r>
      <w:r w:rsidRPr="0042449D">
        <w:t xml:space="preserve"> work with them to embed their policy statements in addition to the LC</w:t>
      </w:r>
      <w:r w:rsidR="003403DD">
        <w:t xml:space="preserve">-PCC </w:t>
      </w:r>
      <w:r w:rsidRPr="0042449D">
        <w:t xml:space="preserve">PS.  </w:t>
      </w:r>
    </w:p>
    <w:p w:rsidR="004F7164" w:rsidRPr="004F7164" w:rsidRDefault="004F7164" w:rsidP="003403DD">
      <w:pPr>
        <w:rPr>
          <w:b/>
        </w:rPr>
      </w:pPr>
      <w:r>
        <w:rPr>
          <w:b/>
        </w:rPr>
        <w:t xml:space="preserve">Anglo-American policy decisions </w:t>
      </w:r>
    </w:p>
    <w:p w:rsidR="009E1C72" w:rsidRDefault="00E407DF" w:rsidP="00876AD2">
      <w:r w:rsidRPr="00E407DF">
        <w:rPr>
          <w:b/>
          <w:bCs/>
          <w:noProof/>
          <w:sz w:val="26"/>
          <w:szCs w:val="26"/>
        </w:rPr>
        <w:lastRenderedPageBreak/>
        <w:pict>
          <v:shape id="_x0000_s1064" type="#_x0000_t32" style="position:absolute;margin-left:8.3pt;margin-top:54.95pt;width:430pt;height:.5pt;flip:y;z-index:251657728" o:connectortype="straight" strokecolor="#5f497a" strokeweight="3pt">
            <v:shadow type="perspective" color="#3f3151" opacity=".5" offset="1pt" offset2="-1pt"/>
          </v:shape>
        </w:pict>
      </w:r>
      <w:r w:rsidR="004F7164">
        <w:t>In addition to the LC</w:t>
      </w:r>
      <w:r w:rsidR="003403DD">
        <w:t xml:space="preserve">-PCC </w:t>
      </w:r>
      <w:r w:rsidR="004F7164">
        <w:t xml:space="preserve">PS, the four countries represented on the Joint Steering Committee </w:t>
      </w:r>
      <w:r w:rsidR="009E1C72">
        <w:t xml:space="preserve">are </w:t>
      </w:r>
      <w:proofErr w:type="gramStart"/>
      <w:r w:rsidR="009E1C72">
        <w:t>developing</w:t>
      </w:r>
      <w:r w:rsidR="004F7164">
        <w:t xml:space="preserve">  a</w:t>
      </w:r>
      <w:proofErr w:type="gramEnd"/>
      <w:r w:rsidR="004F7164">
        <w:t xml:space="preserve"> set of shared policy statements on options and alternati</w:t>
      </w:r>
      <w:r w:rsidR="00B96F7A">
        <w:t xml:space="preserve">ves in RDA, and these </w:t>
      </w:r>
      <w:r w:rsidR="003403DD">
        <w:t>may</w:t>
      </w:r>
      <w:r w:rsidR="00B96F7A">
        <w:t xml:space="preserve"> also be available and linked in the RDA Toolkit.</w:t>
      </w:r>
    </w:p>
    <w:p w:rsidR="003403DD" w:rsidRPr="004F7164" w:rsidRDefault="003403DD" w:rsidP="00876AD2"/>
    <w:p w:rsidR="00664785" w:rsidRPr="004D4135" w:rsidRDefault="00664785" w:rsidP="004D4135">
      <w:pPr>
        <w:pStyle w:val="Heading3"/>
      </w:pPr>
      <w:r w:rsidRPr="004D4135">
        <w:t>Searching the Toolkit</w:t>
      </w:r>
    </w:p>
    <w:p w:rsidR="009A206F" w:rsidRDefault="008610C6" w:rsidP="00876AD2">
      <w:pPr>
        <w:pStyle w:val="Heading3"/>
        <w:rPr>
          <w:noProof/>
          <w:lang w:val="en-US" w:eastAsia="zh-CN" w:bidi="th-TH"/>
        </w:rPr>
      </w:pPr>
      <w:r>
        <w:rPr>
          <w:noProof/>
          <w:lang w:val="en-US" w:eastAsia="zh-CN" w:bidi="th-TH"/>
        </w:rPr>
        <w:drawing>
          <wp:inline distT="0" distB="0" distL="0" distR="0">
            <wp:extent cx="3625215" cy="656590"/>
            <wp:effectExtent l="19050" t="0" r="0" b="0"/>
            <wp:docPr id="5" name="Picture 23" descr="C:\Users\rgibbs\AppData\Local\Microsoft\Windows\Temporary Internet Files\Content.Word\~MyBit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rgibbs\AppData\Local\Microsoft\Windows\Temporary Internet Files\Content.Word\~MyBitmap.bmp"/>
                    <pic:cNvPicPr>
                      <a:picLocks noChangeAspect="1" noChangeArrowheads="1"/>
                    </pic:cNvPicPr>
                  </pic:nvPicPr>
                  <pic:blipFill>
                    <a:blip r:embed="rId23" cstate="print"/>
                    <a:srcRect/>
                    <a:stretch>
                      <a:fillRect/>
                    </a:stretch>
                  </pic:blipFill>
                  <pic:spPr bwMode="auto">
                    <a:xfrm>
                      <a:off x="0" y="0"/>
                      <a:ext cx="3625215" cy="656590"/>
                    </a:xfrm>
                    <a:prstGeom prst="rect">
                      <a:avLst/>
                    </a:prstGeom>
                    <a:noFill/>
                    <a:ln w="9525">
                      <a:noFill/>
                      <a:miter lim="800000"/>
                      <a:headEnd/>
                      <a:tailEnd/>
                    </a:ln>
                  </pic:spPr>
                </pic:pic>
              </a:graphicData>
            </a:graphic>
          </wp:inline>
        </w:drawing>
      </w:r>
    </w:p>
    <w:p w:rsidR="00F10DAF" w:rsidRPr="0071764E" w:rsidRDefault="00F10DAF" w:rsidP="00F10DAF">
      <w:pPr>
        <w:pStyle w:val="Heading3"/>
        <w:contextualSpacing/>
        <w:jc w:val="center"/>
        <w:rPr>
          <w:color w:val="A6A6A6"/>
          <w:sz w:val="16"/>
          <w:szCs w:val="16"/>
        </w:rPr>
      </w:pPr>
      <w:r w:rsidRPr="00A433F3">
        <w:rPr>
          <w:rFonts w:ascii="Calibri" w:eastAsia="Calibri" w:hAnsi="Calibri"/>
          <w:b w:val="0"/>
          <w:bCs w:val="0"/>
          <w:color w:val="A6A6A6"/>
          <w:sz w:val="16"/>
          <w:szCs w:val="16"/>
        </w:rPr>
        <w:t>Screen image from the RDA Toolkit (</w:t>
      </w:r>
      <w:hyperlink r:id="rId24" w:history="1">
        <w:r w:rsidRPr="00A433F3">
          <w:rPr>
            <w:rFonts w:ascii="Calibri" w:eastAsia="Calibri" w:hAnsi="Calibri"/>
            <w:b w:val="0"/>
            <w:bCs w:val="0"/>
            <w:color w:val="A6A6A6"/>
            <w:sz w:val="16"/>
            <w:szCs w:val="16"/>
            <w:u w:val="single"/>
          </w:rPr>
          <w:t>www.rdatoolkit.org</w:t>
        </w:r>
      </w:hyperlink>
      <w:r w:rsidRPr="00A433F3">
        <w:rPr>
          <w:rFonts w:ascii="Calibri" w:eastAsia="Calibri" w:hAnsi="Calibri"/>
          <w:b w:val="0"/>
          <w:bCs w:val="0"/>
          <w:color w:val="A6A6A6"/>
          <w:sz w:val="16"/>
          <w:szCs w:val="16"/>
        </w:rPr>
        <w:t>) used by permission of the Co-Publishers for RDA (American Library Association, Canadian Library Association, and CILIP: Chartered Institute of Library and Information Professionals)</w:t>
      </w:r>
    </w:p>
    <w:p w:rsidR="009A206F" w:rsidRPr="0088208D" w:rsidRDefault="003673CC" w:rsidP="009F4928">
      <w:pPr>
        <w:pStyle w:val="Heading4"/>
        <w:rPr>
          <w:lang w:val="en-US" w:eastAsia="zh-CN" w:bidi="th-TH"/>
        </w:rPr>
      </w:pPr>
      <w:r>
        <w:rPr>
          <w:lang w:val="en-US" w:eastAsia="zh-CN" w:bidi="th-TH"/>
        </w:rPr>
        <w:t>Quick</w:t>
      </w:r>
      <w:r w:rsidR="009A206F" w:rsidRPr="0088208D">
        <w:rPr>
          <w:lang w:val="en-US" w:eastAsia="zh-CN" w:bidi="th-TH"/>
        </w:rPr>
        <w:t xml:space="preserve"> search: </w:t>
      </w:r>
    </w:p>
    <w:p w:rsidR="009A206F" w:rsidRDefault="00CB79C8" w:rsidP="009A206F">
      <w:pPr>
        <w:rPr>
          <w:lang w:val="en-US" w:eastAsia="zh-CN" w:bidi="th-TH"/>
        </w:rPr>
      </w:pPr>
      <w:r>
        <w:rPr>
          <w:lang w:val="en-US" w:eastAsia="zh-CN" w:bidi="th-TH"/>
        </w:rPr>
        <w:t>T</w:t>
      </w:r>
      <w:r w:rsidR="009A206F">
        <w:rPr>
          <w:lang w:val="en-US" w:eastAsia="zh-CN" w:bidi="th-TH"/>
        </w:rPr>
        <w:t xml:space="preserve">he </w:t>
      </w:r>
      <w:r>
        <w:rPr>
          <w:lang w:val="en-US" w:eastAsia="zh-CN" w:bidi="th-TH"/>
        </w:rPr>
        <w:t xml:space="preserve">quick </w:t>
      </w:r>
      <w:r w:rsidR="009A206F">
        <w:rPr>
          <w:lang w:val="en-US" w:eastAsia="zh-CN" w:bidi="th-TH"/>
        </w:rPr>
        <w:t>search box is visible on the user menu wherever you are in RDA.</w:t>
      </w:r>
      <w:r>
        <w:rPr>
          <w:lang w:val="en-US" w:eastAsia="zh-CN" w:bidi="th-TH"/>
        </w:rPr>
        <w:t xml:space="preserve">  However it only searches RDA content.</w:t>
      </w:r>
    </w:p>
    <w:p w:rsidR="009F4928" w:rsidRDefault="00B62033" w:rsidP="003428BD">
      <w:pPr>
        <w:rPr>
          <w:lang w:eastAsia="zh-CN" w:bidi="th-TH"/>
        </w:rPr>
      </w:pPr>
      <w:r>
        <w:rPr>
          <w:lang w:eastAsia="zh-CN" w:bidi="th-TH"/>
        </w:rPr>
        <w:t xml:space="preserve">To demonstrate: </w:t>
      </w:r>
    </w:p>
    <w:p w:rsidR="009F4928" w:rsidRPr="009F4928" w:rsidRDefault="009F4928" w:rsidP="009F4928">
      <w:pPr>
        <w:numPr>
          <w:ilvl w:val="0"/>
          <w:numId w:val="26"/>
        </w:numPr>
        <w:rPr>
          <w:lang w:val="en-US" w:eastAsia="zh-CN" w:bidi="th-TH"/>
        </w:rPr>
      </w:pPr>
      <w:r>
        <w:rPr>
          <w:lang w:val="en-US" w:eastAsia="zh-CN" w:bidi="th-TH"/>
        </w:rPr>
        <w:t xml:space="preserve">Search for an instruction number – </w:t>
      </w:r>
      <w:proofErr w:type="spellStart"/>
      <w:r>
        <w:rPr>
          <w:lang w:val="en-US" w:eastAsia="zh-CN" w:bidi="th-TH"/>
        </w:rPr>
        <w:t>Eg</w:t>
      </w:r>
      <w:proofErr w:type="spellEnd"/>
      <w:r>
        <w:rPr>
          <w:lang w:val="en-US" w:eastAsia="zh-CN" w:bidi="th-TH"/>
        </w:rPr>
        <w:t>. 2.3.1</w:t>
      </w:r>
    </w:p>
    <w:p w:rsidR="003428BD" w:rsidRPr="003F2750" w:rsidRDefault="00B62033" w:rsidP="009F4928">
      <w:pPr>
        <w:numPr>
          <w:ilvl w:val="0"/>
          <w:numId w:val="26"/>
        </w:numPr>
        <w:rPr>
          <w:lang w:val="en-US" w:eastAsia="zh-CN" w:bidi="th-TH"/>
        </w:rPr>
      </w:pPr>
      <w:r>
        <w:rPr>
          <w:lang w:eastAsia="zh-CN" w:bidi="th-TH"/>
        </w:rPr>
        <w:t>S</w:t>
      </w:r>
      <w:r w:rsidR="003428BD" w:rsidRPr="003428BD">
        <w:rPr>
          <w:lang w:eastAsia="zh-CN" w:bidi="th-TH"/>
        </w:rPr>
        <w:t>earch for “Title proper”.  For a phrase search like this you should put the phrase in quotation marks to get the best results.</w:t>
      </w:r>
    </w:p>
    <w:p w:rsidR="003F2750" w:rsidRPr="003428BD" w:rsidRDefault="003F2750" w:rsidP="009F4928">
      <w:pPr>
        <w:numPr>
          <w:ilvl w:val="0"/>
          <w:numId w:val="26"/>
        </w:numPr>
        <w:rPr>
          <w:lang w:val="en-US" w:eastAsia="zh-CN" w:bidi="th-TH"/>
        </w:rPr>
      </w:pPr>
      <w:r>
        <w:rPr>
          <w:lang w:eastAsia="zh-CN" w:bidi="th-TH"/>
        </w:rPr>
        <w:t>“Wildcard” or “truncation” symbol is *</w:t>
      </w:r>
    </w:p>
    <w:p w:rsidR="00796044" w:rsidRPr="00796044" w:rsidRDefault="00B62033" w:rsidP="00796044">
      <w:pPr>
        <w:rPr>
          <w:lang w:val="en-US" w:eastAsia="zh-CN" w:bidi="th-TH"/>
        </w:rPr>
      </w:pPr>
      <w:r>
        <w:rPr>
          <w:lang w:eastAsia="zh-CN" w:bidi="th-TH"/>
        </w:rPr>
        <w:t xml:space="preserve">On results screen: </w:t>
      </w:r>
    </w:p>
    <w:p w:rsidR="00B62033" w:rsidRPr="00B62033" w:rsidRDefault="00796044" w:rsidP="00B62033">
      <w:pPr>
        <w:numPr>
          <w:ilvl w:val="0"/>
          <w:numId w:val="17"/>
        </w:numPr>
        <w:rPr>
          <w:lang w:val="en-US" w:eastAsia="zh-CN" w:bidi="th-TH"/>
        </w:rPr>
      </w:pPr>
      <w:r w:rsidRPr="00796044">
        <w:rPr>
          <w:lang w:eastAsia="zh-CN" w:bidi="th-TH"/>
        </w:rPr>
        <w:t xml:space="preserve">In the top of the screen you can see the total number of items found, and the number that are showing on the first page. </w:t>
      </w:r>
    </w:p>
    <w:p w:rsidR="00796044" w:rsidRPr="00796044" w:rsidRDefault="00796044" w:rsidP="00B62033">
      <w:pPr>
        <w:numPr>
          <w:ilvl w:val="0"/>
          <w:numId w:val="17"/>
        </w:numPr>
        <w:rPr>
          <w:lang w:val="en-US" w:eastAsia="zh-CN" w:bidi="th-TH"/>
        </w:rPr>
      </w:pPr>
      <w:r w:rsidRPr="00796044">
        <w:rPr>
          <w:lang w:eastAsia="zh-CN" w:bidi="th-TH"/>
        </w:rPr>
        <w:t xml:space="preserve">In the bottom right of the screen is where you can navigate to the next page. </w:t>
      </w:r>
    </w:p>
    <w:p w:rsidR="00451512" w:rsidRDefault="009F4928" w:rsidP="00B62033">
      <w:pPr>
        <w:numPr>
          <w:ilvl w:val="0"/>
          <w:numId w:val="17"/>
        </w:numPr>
        <w:rPr>
          <w:lang w:eastAsia="zh-CN" w:bidi="th-TH"/>
        </w:rPr>
      </w:pPr>
      <w:r>
        <w:rPr>
          <w:lang w:eastAsia="zh-CN" w:bidi="th-TH"/>
        </w:rPr>
        <w:t>B</w:t>
      </w:r>
      <w:r w:rsidR="00796044" w:rsidRPr="00796044">
        <w:rPr>
          <w:lang w:eastAsia="zh-CN" w:bidi="th-TH"/>
        </w:rPr>
        <w:t xml:space="preserve">lue “core” icon comes up next to results relating to “core” elements of RDA (see explanation of “core elements” </w:t>
      </w:r>
      <w:r w:rsidR="00451512">
        <w:rPr>
          <w:lang w:eastAsia="zh-CN" w:bidi="th-TH"/>
        </w:rPr>
        <w:t xml:space="preserve">earlier in this presentation). </w:t>
      </w:r>
    </w:p>
    <w:p w:rsidR="00451512" w:rsidRDefault="00451512" w:rsidP="00B62033">
      <w:pPr>
        <w:numPr>
          <w:ilvl w:val="0"/>
          <w:numId w:val="17"/>
        </w:numPr>
        <w:rPr>
          <w:lang w:eastAsia="zh-CN" w:bidi="th-TH"/>
        </w:rPr>
      </w:pPr>
      <w:r>
        <w:rPr>
          <w:lang w:eastAsia="zh-CN" w:bidi="th-TH"/>
        </w:rPr>
        <w:t>Red “basic” icons indicate those rules which JSC identified as being basic to RDA cataloguing.</w:t>
      </w:r>
    </w:p>
    <w:p w:rsidR="00796044" w:rsidRPr="00796044" w:rsidRDefault="0088208D" w:rsidP="00B62033">
      <w:pPr>
        <w:numPr>
          <w:ilvl w:val="0"/>
          <w:numId w:val="17"/>
        </w:numPr>
        <w:rPr>
          <w:lang w:val="en-US" w:eastAsia="zh-CN" w:bidi="th-TH"/>
        </w:rPr>
      </w:pPr>
      <w:r>
        <w:rPr>
          <w:lang w:eastAsia="zh-CN" w:bidi="th-TH"/>
        </w:rPr>
        <w:t>Results are relevance ranked and you can change this to document order</w:t>
      </w:r>
    </w:p>
    <w:p w:rsidR="00796044" w:rsidRDefault="00B62033" w:rsidP="00B62033">
      <w:pPr>
        <w:numPr>
          <w:ilvl w:val="0"/>
          <w:numId w:val="17"/>
        </w:numPr>
        <w:rPr>
          <w:lang w:eastAsia="zh-CN" w:bidi="th-TH"/>
        </w:rPr>
      </w:pPr>
      <w:r>
        <w:rPr>
          <w:lang w:eastAsia="zh-CN" w:bidi="th-TH"/>
        </w:rPr>
        <w:t>C</w:t>
      </w:r>
      <w:r w:rsidR="00796044" w:rsidRPr="00796044">
        <w:rPr>
          <w:lang w:eastAsia="zh-CN" w:bidi="th-TH"/>
        </w:rPr>
        <w:t>lick on the hyperlinked text of the result you want, (</w:t>
      </w:r>
      <w:proofErr w:type="spellStart"/>
      <w:r w:rsidR="00796044" w:rsidRPr="00796044">
        <w:rPr>
          <w:lang w:eastAsia="zh-CN" w:bidi="th-TH"/>
        </w:rPr>
        <w:t>eg</w:t>
      </w:r>
      <w:proofErr w:type="spellEnd"/>
      <w:r w:rsidR="00796044" w:rsidRPr="00796044">
        <w:rPr>
          <w:lang w:eastAsia="zh-CN" w:bidi="th-TH"/>
        </w:rPr>
        <w:t xml:space="preserve"> 2.3.1 Title proper) to go to that section of RDA.  </w:t>
      </w:r>
    </w:p>
    <w:p w:rsidR="0088208D" w:rsidRPr="0088208D" w:rsidRDefault="0088208D" w:rsidP="0088208D">
      <w:pPr>
        <w:rPr>
          <w:lang w:val="en-US" w:eastAsia="zh-CN" w:bidi="th-TH"/>
        </w:rPr>
      </w:pPr>
      <w:r w:rsidRPr="0088208D">
        <w:rPr>
          <w:lang w:eastAsia="zh-CN" w:bidi="th-TH"/>
        </w:rPr>
        <w:t xml:space="preserve">The term you searched by will be highlighted in </w:t>
      </w:r>
      <w:r w:rsidRPr="0088208D">
        <w:rPr>
          <w:highlight w:val="yellow"/>
          <w:lang w:eastAsia="zh-CN" w:bidi="th-TH"/>
        </w:rPr>
        <w:t>yellow</w:t>
      </w:r>
      <w:r w:rsidRPr="0088208D">
        <w:rPr>
          <w:lang w:eastAsia="zh-CN" w:bidi="th-TH"/>
        </w:rPr>
        <w:t xml:space="preserve"> wherever it appears. If you want to go back to your results s</w:t>
      </w:r>
      <w:r w:rsidR="000A3A6E">
        <w:rPr>
          <w:lang w:eastAsia="zh-CN" w:bidi="th-TH"/>
        </w:rPr>
        <w:t>et, click on “Return to results” – which is the magnifying glass icon</w:t>
      </w:r>
      <w:r w:rsidRPr="0088208D">
        <w:rPr>
          <w:lang w:eastAsia="zh-CN" w:bidi="th-TH"/>
        </w:rPr>
        <w:t xml:space="preserve"> that has now appeared in the Document Menu.</w:t>
      </w:r>
    </w:p>
    <w:p w:rsidR="0088208D" w:rsidRPr="0088208D" w:rsidRDefault="0088208D" w:rsidP="0088208D">
      <w:pPr>
        <w:rPr>
          <w:lang w:val="en-US" w:eastAsia="zh-CN" w:bidi="th-TH"/>
        </w:rPr>
      </w:pPr>
      <w:r w:rsidRPr="0088208D">
        <w:rPr>
          <w:b/>
          <w:bCs/>
          <w:lang w:eastAsia="zh-CN" w:bidi="th-TH"/>
        </w:rPr>
        <w:t>2 things to note:</w:t>
      </w:r>
    </w:p>
    <w:p w:rsidR="0088208D" w:rsidRPr="0088208D" w:rsidRDefault="0088208D" w:rsidP="0088208D">
      <w:pPr>
        <w:numPr>
          <w:ilvl w:val="0"/>
          <w:numId w:val="11"/>
        </w:numPr>
        <w:rPr>
          <w:lang w:val="en-US" w:eastAsia="zh-CN" w:bidi="th-TH"/>
        </w:rPr>
      </w:pPr>
      <w:r w:rsidRPr="0088208D">
        <w:rPr>
          <w:lang w:eastAsia="zh-CN" w:bidi="th-TH"/>
        </w:rPr>
        <w:lastRenderedPageBreak/>
        <w:t xml:space="preserve">While the “RDA Quick Search” box is VISIBLE wherever you are in the Toolkit, it is </w:t>
      </w:r>
      <w:r w:rsidRPr="0088208D">
        <w:rPr>
          <w:b/>
          <w:bCs/>
          <w:lang w:eastAsia="zh-CN" w:bidi="th-TH"/>
        </w:rPr>
        <w:t>only searching the text of RDA, not all the other parts of the Toolkit.</w:t>
      </w:r>
      <w:r w:rsidRPr="0088208D">
        <w:rPr>
          <w:lang w:eastAsia="zh-CN" w:bidi="th-TH"/>
        </w:rPr>
        <w:t xml:space="preserve"> To do this, you need to do an advanced search, which we will look at in a moment.</w:t>
      </w:r>
    </w:p>
    <w:p w:rsidR="009F4928" w:rsidRPr="009F4928" w:rsidRDefault="004879D6" w:rsidP="009F4928">
      <w:pPr>
        <w:numPr>
          <w:ilvl w:val="0"/>
          <w:numId w:val="11"/>
        </w:numPr>
        <w:rPr>
          <w:lang w:val="en-US" w:eastAsia="zh-CN" w:bidi="th-TH"/>
        </w:rPr>
      </w:pPr>
      <w:r>
        <w:rPr>
          <w:noProof/>
          <w:lang w:val="en-US" w:eastAsia="zh-CN" w:bidi="th-TH"/>
        </w:rPr>
        <w:drawing>
          <wp:anchor distT="0" distB="0" distL="114300" distR="114300" simplePos="0" relativeHeight="251681280" behindDoc="0" locked="0" layoutInCell="1" allowOverlap="1">
            <wp:simplePos x="0" y="0"/>
            <wp:positionH relativeFrom="column">
              <wp:posOffset>3302635</wp:posOffset>
            </wp:positionH>
            <wp:positionV relativeFrom="paragraph">
              <wp:posOffset>-51435</wp:posOffset>
            </wp:positionV>
            <wp:extent cx="2459990" cy="888365"/>
            <wp:effectExtent l="19050" t="0" r="0" b="0"/>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5" cstate="print"/>
                    <a:srcRect/>
                    <a:stretch>
                      <a:fillRect/>
                    </a:stretch>
                  </pic:blipFill>
                  <pic:spPr bwMode="auto">
                    <a:xfrm>
                      <a:off x="0" y="0"/>
                      <a:ext cx="2459990" cy="888365"/>
                    </a:xfrm>
                    <a:prstGeom prst="rect">
                      <a:avLst/>
                    </a:prstGeom>
                    <a:noFill/>
                    <a:ln w="9525">
                      <a:noFill/>
                      <a:miter lim="800000"/>
                      <a:headEnd/>
                      <a:tailEnd/>
                    </a:ln>
                  </pic:spPr>
                </pic:pic>
              </a:graphicData>
            </a:graphic>
          </wp:anchor>
        </w:drawing>
      </w:r>
      <w:r w:rsidR="0088208D" w:rsidRPr="0088208D">
        <w:rPr>
          <w:lang w:eastAsia="zh-CN" w:bidi="th-TH"/>
        </w:rPr>
        <w:t>For you search to be thorough, you will need to make sure your text view</w:t>
      </w:r>
      <w:r w:rsidR="00764A5A">
        <w:rPr>
          <w:lang w:eastAsia="zh-CN" w:bidi="th-TH"/>
        </w:rPr>
        <w:t xml:space="preserve"> [see view text icon]</w:t>
      </w:r>
      <w:r w:rsidR="0088208D" w:rsidRPr="0088208D">
        <w:rPr>
          <w:lang w:eastAsia="zh-CN" w:bidi="th-TH"/>
        </w:rPr>
        <w:t xml:space="preserve"> is “full” (</w:t>
      </w:r>
      <w:proofErr w:type="spellStart"/>
      <w:r w:rsidR="0088208D" w:rsidRPr="0088208D">
        <w:rPr>
          <w:lang w:eastAsia="zh-CN" w:bidi="th-TH"/>
        </w:rPr>
        <w:t>ie</w:t>
      </w:r>
      <w:proofErr w:type="spellEnd"/>
      <w:r w:rsidR="0088208D" w:rsidRPr="0088208D">
        <w:rPr>
          <w:lang w:eastAsia="zh-CN" w:bidi="th-TH"/>
        </w:rPr>
        <w:t xml:space="preserve"> not “core” or “hide examples”). If your text view is less than “full”, you will get a warning message that you are only seeing a “filtered” version, and you are therefore not seeing all the results. </w:t>
      </w:r>
    </w:p>
    <w:p w:rsidR="00764A5A" w:rsidRDefault="00E407DF" w:rsidP="0088208D">
      <w:pPr>
        <w:rPr>
          <w:b/>
          <w:bCs/>
          <w:lang w:val="en-US" w:eastAsia="zh-CN" w:bidi="th-TH"/>
        </w:rPr>
      </w:pPr>
      <w:r w:rsidRPr="00E407DF">
        <w:rPr>
          <w:noProof/>
          <w:lang w:val="en-US" w:eastAsia="zh-CN" w:bidi="th-TH"/>
        </w:rPr>
        <w:pict>
          <v:shape id="_x0000_s1065" type="#_x0000_t32" style="position:absolute;margin-left:7.9pt;margin-top:8.65pt;width:430pt;height:.5pt;flip:y;z-index:251658752" o:connectortype="straight" strokecolor="#5f497a" strokeweight="3pt">
            <v:shadow type="perspective" color="#3f3151" opacity=".5" offset="1pt" offset2="-1pt"/>
          </v:shape>
        </w:pict>
      </w:r>
    </w:p>
    <w:p w:rsidR="0088208D" w:rsidRDefault="004D4135" w:rsidP="00941040">
      <w:pPr>
        <w:pStyle w:val="Heading4"/>
        <w:rPr>
          <w:lang w:val="en-US" w:eastAsia="zh-CN" w:bidi="th-TH"/>
        </w:rPr>
      </w:pPr>
      <w:r>
        <w:rPr>
          <w:lang w:val="en-US" w:eastAsia="zh-CN" w:bidi="th-TH"/>
        </w:rPr>
        <w:t>Advanced Search</w:t>
      </w:r>
    </w:p>
    <w:p w:rsidR="0088208D" w:rsidRPr="0088208D" w:rsidRDefault="00E407DF" w:rsidP="00FC61C9">
      <w:pPr>
        <w:jc w:val="center"/>
        <w:rPr>
          <w:lang w:val="en-US" w:eastAsia="zh-CN" w:bidi="th-TH"/>
        </w:rPr>
      </w:pPr>
      <w:r>
        <w:rPr>
          <w:noProof/>
          <w:lang w:val="en-US" w:eastAsia="zh-CN" w:bidi="th-TH"/>
        </w:rPr>
        <w:pict>
          <v:shape id="_x0000_s1060" type="#_x0000_t202" style="position:absolute;left:0;text-align:left;margin-left:426pt;margin-top:201.7pt;width:43.2pt;height:24.75pt;z-index:251654656;mso-width-relative:margin;mso-height-relative:margin">
            <v:textbox>
              <w:txbxContent>
                <w:p w:rsidR="00C849D4" w:rsidRDefault="00C849D4" w:rsidP="00FC61C9">
                  <w:r>
                    <w:t>5</w:t>
                  </w:r>
                </w:p>
              </w:txbxContent>
            </v:textbox>
          </v:shape>
        </w:pict>
      </w:r>
      <w:r>
        <w:rPr>
          <w:noProof/>
          <w:lang w:val="en-US" w:eastAsia="zh-CN" w:bidi="th-TH"/>
        </w:rPr>
        <w:pict>
          <v:shape id="_x0000_s1059" type="#_x0000_t202" style="position:absolute;left:0;text-align:left;margin-left:426pt;margin-top:151.7pt;width:43.2pt;height:24.75pt;z-index:251653632;mso-width-relative:margin;mso-height-relative:margin">
            <v:textbox>
              <w:txbxContent>
                <w:p w:rsidR="00C849D4" w:rsidRDefault="00C849D4" w:rsidP="00FC61C9">
                  <w:r>
                    <w:t>4</w:t>
                  </w:r>
                </w:p>
              </w:txbxContent>
            </v:textbox>
          </v:shape>
        </w:pict>
      </w:r>
      <w:r>
        <w:rPr>
          <w:noProof/>
          <w:lang w:val="en-US" w:eastAsia="zh-CN" w:bidi="th-TH"/>
        </w:rPr>
        <w:pict>
          <v:shape id="_x0000_s1058" type="#_x0000_t202" style="position:absolute;left:0;text-align:left;margin-left:426pt;margin-top:100.7pt;width:43.2pt;height:24.75pt;z-index:251652608;mso-width-relative:margin;mso-height-relative:margin">
            <v:textbox>
              <w:txbxContent>
                <w:p w:rsidR="00C849D4" w:rsidRDefault="00C849D4" w:rsidP="00FC61C9">
                  <w:r>
                    <w:t>3</w:t>
                  </w:r>
                </w:p>
              </w:txbxContent>
            </v:textbox>
          </v:shape>
        </w:pict>
      </w:r>
      <w:r>
        <w:rPr>
          <w:noProof/>
          <w:lang w:val="en-US" w:eastAsia="zh-CN" w:bidi="th-TH"/>
        </w:rPr>
        <w:pict>
          <v:shape id="_x0000_s1056" type="#_x0000_t202" style="position:absolute;left:0;text-align:left;margin-left:426pt;margin-top:46.95pt;width:43.2pt;height:24.75pt;z-index:251651584;mso-width-relative:margin;mso-height-relative:margin">
            <v:textbox>
              <w:txbxContent>
                <w:p w:rsidR="00C849D4" w:rsidRDefault="00C849D4" w:rsidP="00FC61C9">
                  <w:r>
                    <w:t>1</w:t>
                  </w:r>
                </w:p>
              </w:txbxContent>
            </v:textbox>
          </v:shape>
        </w:pict>
      </w:r>
      <w:r w:rsidRPr="00E407DF">
        <w:rPr>
          <w:noProof/>
          <w:lang w:eastAsia="zh-TW"/>
        </w:rPr>
        <w:pict>
          <v:shape id="_x0000_s1054" type="#_x0000_t202" style="position:absolute;left:0;text-align:left;margin-left:-14pt;margin-top:146.7pt;width:43.2pt;height:24.75pt;z-index:251650560;mso-width-relative:margin;mso-height-relative:margin">
            <v:textbox>
              <w:txbxContent>
                <w:p w:rsidR="00C849D4" w:rsidRDefault="00C849D4">
                  <w:r>
                    <w:t>2</w:t>
                  </w:r>
                </w:p>
              </w:txbxContent>
            </v:textbox>
          </v:shape>
        </w:pict>
      </w:r>
      <w:r>
        <w:rPr>
          <w:noProof/>
          <w:lang w:val="en-US" w:eastAsia="zh-CN" w:bidi="th-TH"/>
        </w:rPr>
        <w:pict>
          <v:shape id="_x0000_s1053" type="#_x0000_t32" style="position:absolute;left:0;text-align:left;margin-left:269pt;margin-top:146.7pt;width:157pt;height:68pt;flip:x y;z-index:251649536" o:connectortype="straight">
            <v:stroke endarrow="block"/>
          </v:shape>
        </w:pict>
      </w:r>
      <w:r>
        <w:rPr>
          <w:noProof/>
          <w:lang w:val="en-US" w:eastAsia="zh-CN" w:bidi="th-TH"/>
        </w:rPr>
        <w:pict>
          <v:shape id="_x0000_s1050" type="#_x0000_t32" style="position:absolute;left:0;text-align:left;margin-left:252pt;margin-top:71.7pt;width:167pt;height:35pt;flip:x y;z-index:251647488" o:connectortype="straight">
            <v:stroke endarrow="block"/>
          </v:shape>
        </w:pict>
      </w:r>
      <w:r>
        <w:rPr>
          <w:noProof/>
          <w:lang w:val="en-US" w:eastAsia="zh-CN" w:bidi="th-TH"/>
        </w:rPr>
        <w:pict>
          <v:shape id="_x0000_s1052" type="#_x0000_t32" style="position:absolute;left:0;text-align:left;margin-left:274pt;margin-top:91.75pt;width:145pt;height:69.95pt;flip:x y;z-index:251648512" o:connectortype="straight">
            <v:stroke endarrow="block"/>
          </v:shape>
        </w:pict>
      </w:r>
      <w:r>
        <w:rPr>
          <w:noProof/>
          <w:lang w:val="en-US" w:eastAsia="zh-CN" w:bidi="th-TH"/>
        </w:rPr>
        <w:pict>
          <v:shape id="_x0000_s1049" type="#_x0000_t32" style="position:absolute;left:0;text-align:left;margin-left:-14pt;margin-top:91.7pt;width:69pt;height:55pt;flip:y;z-index:251646464" o:connectortype="straight">
            <v:stroke endarrow="block"/>
          </v:shape>
        </w:pict>
      </w:r>
      <w:r>
        <w:rPr>
          <w:noProof/>
          <w:lang w:val="en-US" w:eastAsia="zh-CN" w:bidi="th-TH"/>
        </w:rPr>
        <w:pict>
          <v:shape id="_x0000_s1048" type="#_x0000_t32" style="position:absolute;left:0;text-align:left;margin-left:249pt;margin-top:41.7pt;width:170pt;height:21pt;flip:x y;z-index:251645440" o:connectortype="straight">
            <v:stroke endarrow="block"/>
          </v:shape>
        </w:pict>
      </w:r>
      <w:r w:rsidR="008610C6">
        <w:rPr>
          <w:noProof/>
          <w:lang w:val="en-US" w:eastAsia="zh-CN" w:bidi="th-TH"/>
        </w:rPr>
        <w:drawing>
          <wp:inline distT="0" distB="0" distL="0" distR="0">
            <wp:extent cx="4662170" cy="2607945"/>
            <wp:effectExtent l="19050" t="0" r="5080" b="0"/>
            <wp:docPr id="6" name="Picture 6"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Bitmap"/>
                    <pic:cNvPicPr>
                      <a:picLocks noChangeAspect="1" noChangeArrowheads="1"/>
                    </pic:cNvPicPr>
                  </pic:nvPicPr>
                  <pic:blipFill>
                    <a:blip r:embed="rId26" cstate="print"/>
                    <a:srcRect/>
                    <a:stretch>
                      <a:fillRect/>
                    </a:stretch>
                  </pic:blipFill>
                  <pic:spPr bwMode="auto">
                    <a:xfrm>
                      <a:off x="0" y="0"/>
                      <a:ext cx="4662170" cy="2607945"/>
                    </a:xfrm>
                    <a:prstGeom prst="rect">
                      <a:avLst/>
                    </a:prstGeom>
                    <a:noFill/>
                    <a:ln w="9525">
                      <a:noFill/>
                      <a:miter lim="800000"/>
                      <a:headEnd/>
                      <a:tailEnd/>
                    </a:ln>
                  </pic:spPr>
                </pic:pic>
              </a:graphicData>
            </a:graphic>
          </wp:inline>
        </w:drawing>
      </w:r>
    </w:p>
    <w:p w:rsidR="0088208D" w:rsidRPr="00336C09" w:rsidRDefault="00F10DAF" w:rsidP="00336C09">
      <w:pPr>
        <w:pStyle w:val="Heading3"/>
        <w:contextualSpacing/>
        <w:jc w:val="center"/>
        <w:rPr>
          <w:color w:val="A6A6A6"/>
          <w:sz w:val="16"/>
          <w:szCs w:val="16"/>
        </w:rPr>
      </w:pPr>
      <w:r w:rsidRPr="00A433F3">
        <w:rPr>
          <w:rFonts w:ascii="Calibri" w:eastAsia="Calibri" w:hAnsi="Calibri"/>
          <w:b w:val="0"/>
          <w:bCs w:val="0"/>
          <w:color w:val="A6A6A6"/>
          <w:sz w:val="16"/>
          <w:szCs w:val="16"/>
        </w:rPr>
        <w:t>Screen image from the RDA Toolkit (</w:t>
      </w:r>
      <w:hyperlink r:id="rId27" w:history="1">
        <w:r w:rsidRPr="00A433F3">
          <w:rPr>
            <w:rFonts w:ascii="Calibri" w:eastAsia="Calibri" w:hAnsi="Calibri"/>
            <w:b w:val="0"/>
            <w:bCs w:val="0"/>
            <w:color w:val="A6A6A6"/>
            <w:sz w:val="16"/>
            <w:szCs w:val="16"/>
            <w:u w:val="single"/>
          </w:rPr>
          <w:t>www.rdatoolkit.org</w:t>
        </w:r>
      </w:hyperlink>
      <w:r w:rsidRPr="00A433F3">
        <w:rPr>
          <w:rFonts w:ascii="Calibri" w:eastAsia="Calibri" w:hAnsi="Calibri"/>
          <w:b w:val="0"/>
          <w:bCs w:val="0"/>
          <w:color w:val="A6A6A6"/>
          <w:sz w:val="16"/>
          <w:szCs w:val="16"/>
        </w:rPr>
        <w:t>) used by permission of the Co-Publishers for RDA (American Library Association, Canadian Library Association, and CILIP: Chartered Institute of Library and Information Professionals)</w:t>
      </w:r>
    </w:p>
    <w:p w:rsidR="00FC61C9" w:rsidRPr="00FC61C9" w:rsidRDefault="00FC61C9" w:rsidP="00FC61C9">
      <w:pPr>
        <w:numPr>
          <w:ilvl w:val="0"/>
          <w:numId w:val="13"/>
        </w:numPr>
        <w:rPr>
          <w:lang w:val="en-US" w:eastAsia="zh-CN" w:bidi="th-TH"/>
        </w:rPr>
      </w:pPr>
      <w:r>
        <w:rPr>
          <w:lang w:val="en-US" w:eastAsia="zh-CN" w:bidi="th-TH"/>
        </w:rPr>
        <w:t>Search box</w:t>
      </w:r>
    </w:p>
    <w:p w:rsidR="0088208D" w:rsidRPr="00FC61C9" w:rsidRDefault="0088208D" w:rsidP="00FC61C9">
      <w:pPr>
        <w:numPr>
          <w:ilvl w:val="0"/>
          <w:numId w:val="13"/>
        </w:numPr>
        <w:rPr>
          <w:lang w:val="en-US" w:eastAsia="zh-CN" w:bidi="th-TH"/>
        </w:rPr>
      </w:pPr>
      <w:r w:rsidRPr="0088208D">
        <w:rPr>
          <w:lang w:eastAsia="zh-CN" w:bidi="th-TH"/>
        </w:rPr>
        <w:t>Advanced search allows you to search the entire Toolkit, or select</w:t>
      </w:r>
      <w:r w:rsidR="00FC61C9">
        <w:rPr>
          <w:lang w:eastAsia="zh-CN" w:bidi="th-TH"/>
        </w:rPr>
        <w:t xml:space="preserve">ed parts of it.  </w:t>
      </w:r>
      <w:r w:rsidRPr="0088208D">
        <w:rPr>
          <w:lang w:eastAsia="zh-CN" w:bidi="th-TH"/>
        </w:rPr>
        <w:t xml:space="preserve">You can also </w:t>
      </w:r>
      <w:r w:rsidRPr="0088208D">
        <w:rPr>
          <w:b/>
          <w:bCs/>
          <w:lang w:eastAsia="zh-CN" w:bidi="th-TH"/>
        </w:rPr>
        <w:t>limit</w:t>
      </w:r>
      <w:r w:rsidRPr="0088208D">
        <w:rPr>
          <w:lang w:eastAsia="zh-CN" w:bidi="th-TH"/>
        </w:rPr>
        <w:t xml:space="preserve"> your search by type, o</w:t>
      </w:r>
      <w:r w:rsidR="00FC61C9">
        <w:rPr>
          <w:lang w:eastAsia="zh-CN" w:bidi="th-TH"/>
        </w:rPr>
        <w:t>r exclude examples.</w:t>
      </w:r>
    </w:p>
    <w:p w:rsidR="00FC61C9" w:rsidRDefault="00FC61C9" w:rsidP="00FC61C9">
      <w:pPr>
        <w:numPr>
          <w:ilvl w:val="0"/>
          <w:numId w:val="13"/>
        </w:numPr>
        <w:rPr>
          <w:lang w:val="en-US" w:eastAsia="zh-CN" w:bidi="th-TH"/>
        </w:rPr>
      </w:pPr>
      <w:r>
        <w:rPr>
          <w:lang w:val="en-US" w:eastAsia="zh-CN" w:bidi="th-TH"/>
        </w:rPr>
        <w:t xml:space="preserve">Choose to </w:t>
      </w:r>
      <w:r w:rsidR="003F2750">
        <w:rPr>
          <w:lang w:val="en-US" w:eastAsia="zh-CN" w:bidi="th-TH"/>
        </w:rPr>
        <w:t>include</w:t>
      </w:r>
      <w:r>
        <w:rPr>
          <w:lang w:val="en-US" w:eastAsia="zh-CN" w:bidi="th-TH"/>
        </w:rPr>
        <w:t xml:space="preserve"> </w:t>
      </w:r>
      <w:r w:rsidR="002E3662">
        <w:rPr>
          <w:lang w:val="en-US" w:eastAsia="zh-CN" w:bidi="th-TH"/>
        </w:rPr>
        <w:t xml:space="preserve">or exclude </w:t>
      </w:r>
      <w:r>
        <w:rPr>
          <w:lang w:val="en-US" w:eastAsia="zh-CN" w:bidi="th-TH"/>
        </w:rPr>
        <w:t xml:space="preserve">examples </w:t>
      </w:r>
    </w:p>
    <w:p w:rsidR="00FC61C9" w:rsidRDefault="00FC61C9" w:rsidP="00FC61C9">
      <w:pPr>
        <w:numPr>
          <w:ilvl w:val="0"/>
          <w:numId w:val="13"/>
        </w:numPr>
        <w:rPr>
          <w:lang w:val="en-US" w:eastAsia="zh-CN" w:bidi="th-TH"/>
        </w:rPr>
      </w:pPr>
      <w:r>
        <w:rPr>
          <w:lang w:val="en-US" w:eastAsia="zh-CN" w:bidi="th-TH"/>
        </w:rPr>
        <w:t>Search AACR2 rules numbers – brings up mapped RDA rules</w:t>
      </w:r>
    </w:p>
    <w:p w:rsidR="00FC61C9" w:rsidRPr="0088208D" w:rsidRDefault="00FC61C9" w:rsidP="00FC61C9">
      <w:pPr>
        <w:numPr>
          <w:ilvl w:val="0"/>
          <w:numId w:val="13"/>
        </w:numPr>
        <w:rPr>
          <w:lang w:val="en-US" w:eastAsia="zh-CN" w:bidi="th-TH"/>
        </w:rPr>
      </w:pPr>
      <w:r>
        <w:rPr>
          <w:lang w:val="en-US" w:eastAsia="zh-CN" w:bidi="th-TH"/>
        </w:rPr>
        <w:t xml:space="preserve">Drop down menus to </w:t>
      </w:r>
      <w:r w:rsidR="003F2750">
        <w:rPr>
          <w:lang w:val="en-US" w:eastAsia="zh-CN" w:bidi="th-TH"/>
        </w:rPr>
        <w:t>limit by</w:t>
      </w:r>
      <w:r>
        <w:rPr>
          <w:lang w:val="en-US" w:eastAsia="zh-CN" w:bidi="th-TH"/>
        </w:rPr>
        <w:t xml:space="preserve"> instruction types – </w:t>
      </w:r>
      <w:proofErr w:type="spellStart"/>
      <w:r>
        <w:rPr>
          <w:lang w:val="en-US" w:eastAsia="zh-CN" w:bidi="th-TH"/>
        </w:rPr>
        <w:t>eg</w:t>
      </w:r>
      <w:proofErr w:type="spellEnd"/>
      <w:r>
        <w:rPr>
          <w:lang w:val="en-US" w:eastAsia="zh-CN" w:bidi="th-TH"/>
        </w:rPr>
        <w:t xml:space="preserve"> music, maps, core etc</w:t>
      </w:r>
      <w:r w:rsidR="00F10DAF">
        <w:rPr>
          <w:lang w:val="en-US" w:eastAsia="zh-CN" w:bidi="th-TH"/>
        </w:rPr>
        <w:t xml:space="preserve"> – note that RDA is format neutral and limiting to types may exclude rules you need</w:t>
      </w:r>
    </w:p>
    <w:p w:rsidR="00D0225C" w:rsidRDefault="00D0225C" w:rsidP="00D0225C">
      <w:pPr>
        <w:rPr>
          <w:lang w:eastAsia="zh-CN" w:bidi="th-TH"/>
        </w:rPr>
      </w:pPr>
      <w:r>
        <w:rPr>
          <w:lang w:eastAsia="zh-CN" w:bidi="th-TH"/>
        </w:rPr>
        <w:t>In the Advanced search:</w:t>
      </w:r>
      <w:r w:rsidR="00637A0B">
        <w:rPr>
          <w:lang w:eastAsia="zh-CN" w:bidi="th-TH"/>
        </w:rPr>
        <w:t xml:space="preserve"> </w:t>
      </w:r>
    </w:p>
    <w:p w:rsidR="00D0225C" w:rsidRDefault="00E407DF" w:rsidP="00D0225C">
      <w:pPr>
        <w:numPr>
          <w:ilvl w:val="0"/>
          <w:numId w:val="19"/>
        </w:numPr>
        <w:rPr>
          <w:lang w:eastAsia="zh-CN" w:bidi="th-TH"/>
        </w:rPr>
      </w:pPr>
      <w:r>
        <w:rPr>
          <w:noProof/>
          <w:lang w:val="en-US" w:eastAsia="zh-CN" w:bidi="th-TH"/>
        </w:rPr>
        <w:pict>
          <v:shape id="_x0000_s1099" type="#_x0000_t32" style="position:absolute;left:0;text-align:left;margin-left:55.25pt;margin-top:19.7pt;width:35.5pt;height:11.65pt;z-index:251682304" o:connectortype="straight">
            <v:stroke endarrow="block"/>
          </v:shape>
        </w:pict>
      </w:r>
      <w:r w:rsidR="00637A0B">
        <w:rPr>
          <w:lang w:eastAsia="zh-CN" w:bidi="th-TH"/>
        </w:rPr>
        <w:t xml:space="preserve">Search the word “scale” (as in the scale of a map or object).  </w:t>
      </w:r>
    </w:p>
    <w:p w:rsidR="00D0225C" w:rsidRDefault="003F2750" w:rsidP="00D0225C">
      <w:pPr>
        <w:numPr>
          <w:ilvl w:val="0"/>
          <w:numId w:val="19"/>
        </w:numPr>
        <w:rPr>
          <w:lang w:eastAsia="zh-CN" w:bidi="th-TH"/>
        </w:rPr>
      </w:pPr>
      <w:r>
        <w:rPr>
          <w:lang w:eastAsia="zh-CN" w:bidi="th-TH"/>
        </w:rPr>
        <w:lastRenderedPageBreak/>
        <w:t>“</w:t>
      </w:r>
      <w:r w:rsidR="00637A0B">
        <w:rPr>
          <w:lang w:eastAsia="zh-CN" w:bidi="th-TH"/>
        </w:rPr>
        <w:t>Select all</w:t>
      </w:r>
      <w:r>
        <w:rPr>
          <w:lang w:eastAsia="zh-CN" w:bidi="th-TH"/>
        </w:rPr>
        <w:t xml:space="preserve">” </w:t>
      </w:r>
      <w:r w:rsidR="008610C6">
        <w:rPr>
          <w:noProof/>
          <w:lang w:val="en-US" w:eastAsia="zh-CN" w:bidi="th-TH"/>
        </w:rPr>
        <w:drawing>
          <wp:inline distT="0" distB="0" distL="0" distR="0">
            <wp:extent cx="469900" cy="26416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a:stretch>
                      <a:fillRect/>
                    </a:stretch>
                  </pic:blipFill>
                  <pic:spPr bwMode="auto">
                    <a:xfrm>
                      <a:off x="0" y="0"/>
                      <a:ext cx="469900" cy="264160"/>
                    </a:xfrm>
                    <a:prstGeom prst="rect">
                      <a:avLst/>
                    </a:prstGeom>
                    <a:noFill/>
                    <a:ln w="9525">
                      <a:noFill/>
                      <a:miter lim="800000"/>
                      <a:headEnd/>
                      <a:tailEnd/>
                    </a:ln>
                  </pic:spPr>
                </pic:pic>
              </a:graphicData>
            </a:graphic>
          </wp:inline>
        </w:drawing>
      </w:r>
      <w:r w:rsidR="00637A0B">
        <w:rPr>
          <w:lang w:eastAsia="zh-CN" w:bidi="th-TH"/>
        </w:rPr>
        <w:t xml:space="preserve"> </w:t>
      </w:r>
      <w:r>
        <w:rPr>
          <w:lang w:eastAsia="zh-CN" w:bidi="th-TH"/>
        </w:rPr>
        <w:t>under “Select document(s) to search”</w:t>
      </w:r>
      <w:r w:rsidR="00637A0B">
        <w:rPr>
          <w:lang w:eastAsia="zh-CN" w:bidi="th-TH"/>
        </w:rPr>
        <w:t xml:space="preserve">  </w:t>
      </w:r>
    </w:p>
    <w:p w:rsidR="00637A0B" w:rsidRDefault="00637A0B" w:rsidP="00D0225C">
      <w:pPr>
        <w:numPr>
          <w:ilvl w:val="0"/>
          <w:numId w:val="19"/>
        </w:numPr>
        <w:rPr>
          <w:lang w:eastAsia="zh-CN" w:bidi="th-TH"/>
        </w:rPr>
      </w:pPr>
      <w:r>
        <w:rPr>
          <w:lang w:eastAsia="zh-CN" w:bidi="th-TH"/>
        </w:rPr>
        <w:t xml:space="preserve">Then </w:t>
      </w:r>
      <w:r w:rsidR="003F2750">
        <w:rPr>
          <w:lang w:eastAsia="zh-CN" w:bidi="th-TH"/>
        </w:rPr>
        <w:t>“</w:t>
      </w:r>
      <w:r w:rsidRPr="00D0225C">
        <w:rPr>
          <w:b/>
          <w:bCs/>
          <w:lang w:eastAsia="zh-CN" w:bidi="th-TH"/>
        </w:rPr>
        <w:t>search</w:t>
      </w:r>
      <w:r w:rsidR="003F2750">
        <w:rPr>
          <w:b/>
          <w:bCs/>
          <w:lang w:eastAsia="zh-CN" w:bidi="th-TH"/>
        </w:rPr>
        <w:t>”</w:t>
      </w:r>
      <w:r>
        <w:rPr>
          <w:lang w:eastAsia="zh-CN" w:bidi="th-TH"/>
        </w:rPr>
        <w:t xml:space="preserve"> (the search button is at the bottom of the screen)</w:t>
      </w:r>
    </w:p>
    <w:p w:rsidR="00B34461" w:rsidRPr="00B34461" w:rsidRDefault="00637A0B" w:rsidP="00D0225C">
      <w:pPr>
        <w:numPr>
          <w:ilvl w:val="0"/>
          <w:numId w:val="19"/>
        </w:numPr>
        <w:rPr>
          <w:lang w:val="en-US" w:eastAsia="zh-CN" w:bidi="th-TH"/>
        </w:rPr>
      </w:pPr>
      <w:r>
        <w:rPr>
          <w:lang w:eastAsia="zh-CN" w:bidi="th-TH"/>
        </w:rPr>
        <w:t>T</w:t>
      </w:r>
      <w:r w:rsidR="00B34461" w:rsidRPr="00B34461">
        <w:rPr>
          <w:lang w:eastAsia="zh-CN" w:bidi="th-TH"/>
        </w:rPr>
        <w:t xml:space="preserve">he result set not only contains RDA instructions, </w:t>
      </w:r>
      <w:r w:rsidR="003F2750" w:rsidRPr="003F2750">
        <w:rPr>
          <w:lang w:eastAsia="zh-CN" w:bidi="th-TH"/>
        </w:rPr>
        <w:t xml:space="preserve">but also results from </w:t>
      </w:r>
      <w:r w:rsidR="003F2750" w:rsidRPr="003F2750">
        <w:rPr>
          <w:b/>
          <w:bCs/>
          <w:lang w:eastAsia="zh-CN" w:bidi="th-TH"/>
        </w:rPr>
        <w:t>AACR2</w:t>
      </w:r>
      <w:r w:rsidR="003F2750" w:rsidRPr="003F2750">
        <w:rPr>
          <w:lang w:eastAsia="zh-CN" w:bidi="th-TH"/>
        </w:rPr>
        <w:t xml:space="preserve"> (from the </w:t>
      </w:r>
      <w:r w:rsidR="003F2750" w:rsidRPr="003F2750">
        <w:rPr>
          <w:b/>
          <w:bCs/>
          <w:lang w:eastAsia="zh-CN" w:bidi="th-TH"/>
        </w:rPr>
        <w:t>Resources</w:t>
      </w:r>
      <w:r w:rsidR="003F2750" w:rsidRPr="003F2750">
        <w:rPr>
          <w:lang w:eastAsia="zh-CN" w:bidi="th-TH"/>
        </w:rPr>
        <w:t xml:space="preserve"> Tab) and the </w:t>
      </w:r>
      <w:r w:rsidR="003F2750" w:rsidRPr="003F2750">
        <w:rPr>
          <w:b/>
          <w:bCs/>
          <w:lang w:eastAsia="zh-CN" w:bidi="th-TH"/>
        </w:rPr>
        <w:t>RDA Element Set View</w:t>
      </w:r>
      <w:r w:rsidR="003F2750" w:rsidRPr="003F2750">
        <w:rPr>
          <w:lang w:eastAsia="zh-CN" w:bidi="th-TH"/>
        </w:rPr>
        <w:t xml:space="preserve"> that’s in the </w:t>
      </w:r>
      <w:r w:rsidR="003F2750" w:rsidRPr="003F2750">
        <w:rPr>
          <w:b/>
          <w:bCs/>
          <w:lang w:eastAsia="zh-CN" w:bidi="th-TH"/>
        </w:rPr>
        <w:t xml:space="preserve">Tools </w:t>
      </w:r>
      <w:r w:rsidR="003F2750" w:rsidRPr="003F2750">
        <w:rPr>
          <w:lang w:eastAsia="zh-CN" w:bidi="th-TH"/>
        </w:rPr>
        <w:t>tab</w:t>
      </w:r>
    </w:p>
    <w:p w:rsidR="00B34461" w:rsidRPr="003F2750" w:rsidRDefault="00B34461" w:rsidP="003F2750">
      <w:pPr>
        <w:numPr>
          <w:ilvl w:val="0"/>
          <w:numId w:val="19"/>
        </w:numPr>
        <w:rPr>
          <w:lang w:val="en-US" w:bidi="th-TH"/>
        </w:rPr>
      </w:pPr>
      <w:r w:rsidRPr="00B34461">
        <w:rPr>
          <w:lang w:eastAsia="zh-CN" w:bidi="th-TH"/>
        </w:rPr>
        <w:t xml:space="preserve">Back in the </w:t>
      </w:r>
      <w:r w:rsidR="003F2750">
        <w:rPr>
          <w:b/>
          <w:bCs/>
          <w:lang w:eastAsia="zh-CN" w:bidi="th-TH"/>
        </w:rPr>
        <w:t>A</w:t>
      </w:r>
      <w:r w:rsidRPr="00B34461">
        <w:rPr>
          <w:b/>
          <w:bCs/>
          <w:lang w:eastAsia="zh-CN" w:bidi="th-TH"/>
        </w:rPr>
        <w:t xml:space="preserve">dvanced </w:t>
      </w:r>
      <w:r w:rsidR="003F2750">
        <w:rPr>
          <w:b/>
          <w:bCs/>
          <w:lang w:eastAsia="zh-CN" w:bidi="th-TH"/>
        </w:rPr>
        <w:t>S</w:t>
      </w:r>
      <w:r w:rsidRPr="00B34461">
        <w:rPr>
          <w:b/>
          <w:bCs/>
          <w:lang w:eastAsia="zh-CN" w:bidi="th-TH"/>
        </w:rPr>
        <w:t xml:space="preserve">earch </w:t>
      </w:r>
      <w:r w:rsidRPr="00B34461">
        <w:rPr>
          <w:lang w:eastAsia="zh-CN" w:bidi="th-TH"/>
        </w:rPr>
        <w:t>screen, try searching just RDA</w:t>
      </w:r>
      <w:r w:rsidR="003F2750">
        <w:rPr>
          <w:lang w:eastAsia="zh-CN" w:bidi="th-TH"/>
        </w:rPr>
        <w:t xml:space="preserve"> (</w:t>
      </w:r>
      <w:r w:rsidR="003F2750" w:rsidRPr="003F2750">
        <w:rPr>
          <w:lang w:val="en-US" w:bidi="th-TH"/>
        </w:rPr>
        <w:t>Click the red “X” button under the “Select Documents” box to clear the tick boxes, and then select just “RDA”</w:t>
      </w:r>
      <w:r w:rsidR="003F2750" w:rsidRPr="003F2750">
        <w:rPr>
          <w:lang w:val="en-US" w:eastAsia="zh-CN" w:bidi="th-TH"/>
        </w:rPr>
        <w:t>)</w:t>
      </w:r>
      <w:r w:rsidRPr="00B34461">
        <w:rPr>
          <w:lang w:eastAsia="zh-CN" w:bidi="th-TH"/>
        </w:rPr>
        <w:t>, and limiting the se</w:t>
      </w:r>
      <w:r w:rsidR="003F2750">
        <w:rPr>
          <w:lang w:eastAsia="zh-CN" w:bidi="th-TH"/>
        </w:rPr>
        <w:t>arch to the “Core” instructions (choose “Core element instructions” from drop down menu under “All instruction numbers” on the right)</w:t>
      </w:r>
    </w:p>
    <w:p w:rsidR="00B34461" w:rsidRDefault="00B34461" w:rsidP="00D0225C">
      <w:pPr>
        <w:numPr>
          <w:ilvl w:val="0"/>
          <w:numId w:val="19"/>
        </w:numPr>
        <w:rPr>
          <w:lang w:eastAsia="zh-CN" w:bidi="th-TH"/>
        </w:rPr>
      </w:pPr>
      <w:r w:rsidRPr="00B34461">
        <w:rPr>
          <w:lang w:eastAsia="zh-CN" w:bidi="th-TH"/>
        </w:rPr>
        <w:t>Notice that this time, our results are just from RDA, and they all have the little blue “Core” icon next to them.</w:t>
      </w:r>
    </w:p>
    <w:p w:rsidR="00AE2ABB" w:rsidRDefault="00AE2ABB" w:rsidP="00D0225C">
      <w:pPr>
        <w:numPr>
          <w:ilvl w:val="0"/>
          <w:numId w:val="19"/>
        </w:numPr>
        <w:rPr>
          <w:lang w:eastAsia="zh-CN" w:bidi="th-TH"/>
        </w:rPr>
      </w:pPr>
      <w:r>
        <w:rPr>
          <w:lang w:eastAsia="zh-CN" w:bidi="th-TH"/>
        </w:rPr>
        <w:t xml:space="preserve">Use </w:t>
      </w:r>
      <w:r w:rsidR="008610C6">
        <w:rPr>
          <w:noProof/>
          <w:lang w:val="en-US" w:eastAsia="zh-CN" w:bidi="th-TH"/>
        </w:rPr>
        <w:drawing>
          <wp:inline distT="0" distB="0" distL="0" distR="0">
            <wp:extent cx="186690" cy="219075"/>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srcRect/>
                    <a:stretch>
                      <a:fillRect/>
                    </a:stretch>
                  </pic:blipFill>
                  <pic:spPr bwMode="auto">
                    <a:xfrm>
                      <a:off x="0" y="0"/>
                      <a:ext cx="186690" cy="219075"/>
                    </a:xfrm>
                    <a:prstGeom prst="rect">
                      <a:avLst/>
                    </a:prstGeom>
                    <a:noFill/>
                    <a:ln w="9525">
                      <a:noFill/>
                      <a:miter lim="800000"/>
                      <a:headEnd/>
                      <a:tailEnd/>
                    </a:ln>
                  </pic:spPr>
                </pic:pic>
              </a:graphicData>
            </a:graphic>
          </wp:inline>
        </w:drawing>
      </w:r>
      <w:r>
        <w:rPr>
          <w:lang w:eastAsia="zh-CN" w:bidi="th-TH"/>
        </w:rPr>
        <w:t xml:space="preserve"> to clear search box and reset settings if you want to start a new search.</w:t>
      </w:r>
    </w:p>
    <w:p w:rsidR="00AE2ABB" w:rsidRDefault="00AE2ABB" w:rsidP="00AE2ABB">
      <w:pPr>
        <w:rPr>
          <w:b/>
          <w:bCs/>
          <w:lang w:eastAsia="zh-CN" w:bidi="th-TH"/>
        </w:rPr>
      </w:pPr>
      <w:r>
        <w:rPr>
          <w:b/>
          <w:bCs/>
          <w:lang w:eastAsia="zh-CN" w:bidi="th-TH"/>
        </w:rPr>
        <w:t>Things to note:</w:t>
      </w:r>
    </w:p>
    <w:p w:rsidR="00AE2ABB" w:rsidRPr="00AE2ABB" w:rsidRDefault="00AE2ABB" w:rsidP="00AE2ABB">
      <w:pPr>
        <w:numPr>
          <w:ilvl w:val="0"/>
          <w:numId w:val="28"/>
        </w:numPr>
        <w:rPr>
          <w:b/>
          <w:bCs/>
          <w:lang w:eastAsia="zh-CN" w:bidi="th-TH"/>
        </w:rPr>
      </w:pPr>
      <w:r>
        <w:rPr>
          <w:lang w:eastAsia="zh-CN" w:bidi="th-TH"/>
        </w:rPr>
        <w:t>Remember that terminology is different to AACR2, so if you search RDA using AACR2 terms, you might get an unexpected result.</w:t>
      </w:r>
    </w:p>
    <w:p w:rsidR="00AE2ABB" w:rsidRPr="00AE2ABB" w:rsidRDefault="00AE2ABB" w:rsidP="00AE2ABB">
      <w:pPr>
        <w:numPr>
          <w:ilvl w:val="0"/>
          <w:numId w:val="28"/>
        </w:numPr>
        <w:rPr>
          <w:b/>
          <w:bCs/>
          <w:lang w:eastAsia="zh-CN" w:bidi="th-TH"/>
        </w:rPr>
      </w:pPr>
      <w:r>
        <w:rPr>
          <w:lang w:eastAsia="zh-CN" w:bidi="th-TH"/>
        </w:rPr>
        <w:t>Remember the structure of RDA is format neutral.  Certain limiting features might not give you the results you seek.</w:t>
      </w:r>
    </w:p>
    <w:p w:rsidR="00674191" w:rsidRDefault="00E407DF" w:rsidP="00674191">
      <w:pPr>
        <w:ind w:left="720"/>
        <w:rPr>
          <w:lang w:eastAsia="zh-CN" w:bidi="th-TH"/>
        </w:rPr>
      </w:pPr>
      <w:r>
        <w:rPr>
          <w:noProof/>
          <w:lang w:val="en-US" w:eastAsia="zh-CN" w:bidi="th-TH"/>
        </w:rPr>
        <w:pict>
          <v:shape id="_x0000_s1075" type="#_x0000_t32" style="position:absolute;left:0;text-align:left;margin-left:21.55pt;margin-top:7.6pt;width:430pt;height:.5pt;flip:y;z-index:251661824" o:connectortype="straight" strokecolor="#5f497a" strokeweight="3pt">
            <v:shadow type="perspective" color="#3f3151" opacity=".5" offset="1pt" offset2="-1pt"/>
          </v:shape>
        </w:pict>
      </w:r>
      <w:r w:rsidR="00AE2ABB">
        <w:rPr>
          <w:lang w:eastAsia="zh-CN" w:bidi="th-TH"/>
        </w:rPr>
        <w:br w:type="page"/>
      </w:r>
    </w:p>
    <w:p w:rsidR="00D0225C" w:rsidRDefault="00E407DF" w:rsidP="004D4135">
      <w:pPr>
        <w:pStyle w:val="Heading3"/>
        <w:rPr>
          <w:lang w:eastAsia="zh-CN" w:bidi="th-TH"/>
        </w:rPr>
      </w:pPr>
      <w:r>
        <w:rPr>
          <w:noProof/>
          <w:lang w:val="en-US" w:eastAsia="zh-CN" w:bidi="th-TH"/>
        </w:rPr>
        <w:lastRenderedPageBreak/>
        <w:pict>
          <v:shape id="_x0000_s1085" type="#_x0000_t202" style="position:absolute;margin-left:309.65pt;margin-top:-11.15pt;width:163.05pt;height:22.8pt;z-index:251671040;mso-width-relative:margin;mso-height-relative:margin">
            <v:textbox>
              <w:txbxContent>
                <w:p w:rsidR="00C849D4" w:rsidRDefault="00C849D4" w:rsidP="0056401B">
                  <w:pPr>
                    <w:jc w:val="center"/>
                  </w:pPr>
                  <w:r>
                    <w:t>Handbook: Page 1</w:t>
                  </w:r>
                  <w:r w:rsidR="00EA6D1F">
                    <w:t>44</w:t>
                  </w:r>
                  <w:r>
                    <w:t>-1</w:t>
                  </w:r>
                  <w:r w:rsidR="00EA6D1F">
                    <w:t>45</w:t>
                  </w:r>
                </w:p>
              </w:txbxContent>
            </v:textbox>
          </v:shape>
        </w:pict>
      </w:r>
      <w:r w:rsidR="00D0225C">
        <w:rPr>
          <w:lang w:eastAsia="zh-CN" w:bidi="th-TH"/>
        </w:rPr>
        <w:t>Exercise</w:t>
      </w:r>
      <w:r w:rsidR="00674191">
        <w:rPr>
          <w:lang w:eastAsia="zh-CN" w:bidi="th-TH"/>
        </w:rPr>
        <w:t>: Searching the Toolkit</w:t>
      </w:r>
    </w:p>
    <w:p w:rsidR="00700E2F" w:rsidRPr="00D0225C" w:rsidRDefault="00D0225C" w:rsidP="00B34461">
      <w:pPr>
        <w:rPr>
          <w:lang w:eastAsia="zh-CN" w:bidi="th-TH"/>
        </w:rPr>
      </w:pPr>
      <w:r>
        <w:rPr>
          <w:lang w:eastAsia="zh-CN" w:bidi="th-TH"/>
        </w:rPr>
        <w:t xml:space="preserve">Note to presenter: </w:t>
      </w:r>
      <w:r w:rsidR="00673092">
        <w:rPr>
          <w:lang w:eastAsia="zh-CN" w:bidi="th-TH"/>
        </w:rPr>
        <w:t xml:space="preserve"> may wish to </w:t>
      </w:r>
      <w:r>
        <w:rPr>
          <w:lang w:eastAsia="zh-CN" w:bidi="th-TH"/>
        </w:rPr>
        <w:t xml:space="preserve">do the first </w:t>
      </w:r>
      <w:r w:rsidR="00673092">
        <w:rPr>
          <w:lang w:eastAsia="zh-CN" w:bidi="th-TH"/>
        </w:rPr>
        <w:t>few</w:t>
      </w:r>
      <w:r>
        <w:rPr>
          <w:lang w:eastAsia="zh-CN" w:bidi="th-TH"/>
        </w:rPr>
        <w:t xml:space="preserve"> as a group</w:t>
      </w:r>
    </w:p>
    <w:p w:rsidR="00FD0CDA" w:rsidRDefault="00FD0CDA" w:rsidP="00FD0CDA">
      <w:pPr>
        <w:pStyle w:val="ListParagraph"/>
        <w:numPr>
          <w:ilvl w:val="0"/>
          <w:numId w:val="18"/>
        </w:numPr>
        <w:spacing w:line="360" w:lineRule="auto"/>
        <w:rPr>
          <w:szCs w:val="22"/>
        </w:rPr>
      </w:pPr>
      <w:r>
        <w:rPr>
          <w:szCs w:val="22"/>
        </w:rPr>
        <w:t xml:space="preserve">Search AACR2 rule number 5.3. What is the corresponding RDA rule number?  </w:t>
      </w:r>
    </w:p>
    <w:p w:rsidR="00FD0CDA" w:rsidRDefault="00FD0CDA" w:rsidP="00FD0CDA">
      <w:pPr>
        <w:pStyle w:val="ListParagraph"/>
        <w:spacing w:line="360" w:lineRule="auto"/>
        <w:rPr>
          <w:b/>
          <w:bCs/>
          <w:szCs w:val="22"/>
        </w:rPr>
      </w:pPr>
      <w:r w:rsidRPr="00BF77F0">
        <w:rPr>
          <w:b/>
          <w:bCs/>
          <w:szCs w:val="22"/>
        </w:rPr>
        <w:t xml:space="preserve">In Advanced search, if you know the AACR2 rule number </w:t>
      </w:r>
      <w:r w:rsidR="00BF77F0" w:rsidRPr="00BF77F0">
        <w:rPr>
          <w:b/>
          <w:bCs/>
          <w:szCs w:val="22"/>
        </w:rPr>
        <w:t>you can search for the mapped RDA instruction using the AACR2 Rule number search box.</w:t>
      </w:r>
      <w:r w:rsidR="00BF77F0">
        <w:rPr>
          <w:szCs w:val="22"/>
        </w:rPr>
        <w:t xml:space="preserve">  Answer: </w:t>
      </w:r>
      <w:r>
        <w:rPr>
          <w:b/>
          <w:bCs/>
          <w:szCs w:val="22"/>
        </w:rPr>
        <w:t>7.20.1.3</w:t>
      </w:r>
    </w:p>
    <w:p w:rsidR="00FD0CDA" w:rsidRPr="00CB44FA" w:rsidRDefault="00FD0CDA" w:rsidP="00FD0CDA">
      <w:pPr>
        <w:pStyle w:val="ListParagraph"/>
        <w:spacing w:line="360" w:lineRule="auto"/>
        <w:rPr>
          <w:szCs w:val="22"/>
        </w:rPr>
      </w:pPr>
    </w:p>
    <w:p w:rsidR="00BF77F0" w:rsidRDefault="005E677A" w:rsidP="00637A0B">
      <w:pPr>
        <w:pStyle w:val="ListParagraph"/>
        <w:numPr>
          <w:ilvl w:val="0"/>
          <w:numId w:val="18"/>
        </w:numPr>
        <w:spacing w:line="360" w:lineRule="auto"/>
        <w:rPr>
          <w:szCs w:val="22"/>
        </w:rPr>
      </w:pPr>
      <w:r>
        <w:rPr>
          <w:szCs w:val="22"/>
        </w:rPr>
        <w:t>How do you record the content type of a map?</w:t>
      </w:r>
      <w:r w:rsidR="00010EB8">
        <w:rPr>
          <w:szCs w:val="22"/>
        </w:rPr>
        <w:t xml:space="preserve"> </w:t>
      </w:r>
    </w:p>
    <w:p w:rsidR="005E677A" w:rsidRPr="00FD0CDA" w:rsidRDefault="00852396" w:rsidP="00BF77F0">
      <w:pPr>
        <w:pStyle w:val="ListParagraph"/>
        <w:spacing w:line="360" w:lineRule="auto"/>
        <w:rPr>
          <w:szCs w:val="22"/>
        </w:rPr>
      </w:pPr>
      <w:r>
        <w:rPr>
          <w:b/>
          <w:bCs/>
          <w:szCs w:val="22"/>
        </w:rPr>
        <w:t>In Advanced search t</w:t>
      </w:r>
      <w:r w:rsidR="00BF77F0" w:rsidRPr="00BF77F0">
        <w:rPr>
          <w:b/>
          <w:bCs/>
          <w:szCs w:val="22"/>
        </w:rPr>
        <w:t>here is an option to limit by content type</w:t>
      </w:r>
      <w:r w:rsidR="00BF77F0">
        <w:rPr>
          <w:szCs w:val="22"/>
        </w:rPr>
        <w:t xml:space="preserve">. </w:t>
      </w:r>
      <w:r>
        <w:rPr>
          <w:b/>
          <w:bCs/>
          <w:szCs w:val="22"/>
          <w:lang w:val="en-AU"/>
        </w:rPr>
        <w:t xml:space="preserve">However if you </w:t>
      </w:r>
      <w:r w:rsidR="00010EB8">
        <w:rPr>
          <w:b/>
          <w:bCs/>
          <w:szCs w:val="22"/>
          <w:lang w:val="en-AU"/>
        </w:rPr>
        <w:t xml:space="preserve">limit </w:t>
      </w:r>
      <w:r>
        <w:rPr>
          <w:b/>
          <w:bCs/>
          <w:szCs w:val="22"/>
          <w:lang w:val="en-AU"/>
        </w:rPr>
        <w:t xml:space="preserve">this search </w:t>
      </w:r>
      <w:r w:rsidR="00010EB8">
        <w:rPr>
          <w:b/>
          <w:bCs/>
          <w:szCs w:val="22"/>
          <w:lang w:val="en-AU"/>
        </w:rPr>
        <w:t xml:space="preserve">to content type </w:t>
      </w:r>
      <w:r>
        <w:rPr>
          <w:b/>
          <w:bCs/>
          <w:szCs w:val="22"/>
          <w:lang w:val="en-AU"/>
        </w:rPr>
        <w:t xml:space="preserve">you will not find the answer </w:t>
      </w:r>
      <w:r w:rsidR="00010EB8">
        <w:rPr>
          <w:b/>
          <w:bCs/>
          <w:szCs w:val="22"/>
          <w:lang w:val="en-AU"/>
        </w:rPr>
        <w:t>as the instruction</w:t>
      </w:r>
      <w:r>
        <w:rPr>
          <w:b/>
          <w:bCs/>
          <w:szCs w:val="22"/>
          <w:lang w:val="en-AU"/>
        </w:rPr>
        <w:t xml:space="preserve"> we want is not specific to maps</w:t>
      </w:r>
      <w:r w:rsidR="00BF77F0">
        <w:rPr>
          <w:b/>
          <w:bCs/>
          <w:szCs w:val="22"/>
          <w:lang w:val="en-AU"/>
        </w:rPr>
        <w:t xml:space="preserve">. </w:t>
      </w:r>
      <w:r>
        <w:rPr>
          <w:b/>
          <w:bCs/>
          <w:szCs w:val="22"/>
          <w:lang w:val="en-AU"/>
        </w:rPr>
        <w:t xml:space="preserve"> Search “content, type, maps”. </w:t>
      </w:r>
      <w:r w:rsidR="00BF77F0" w:rsidRPr="00852396">
        <w:rPr>
          <w:szCs w:val="22"/>
          <w:lang w:val="en-AU"/>
        </w:rPr>
        <w:t>Answer</w:t>
      </w:r>
      <w:r w:rsidR="00BF77F0" w:rsidRPr="00BF77F0">
        <w:rPr>
          <w:b/>
          <w:bCs/>
          <w:szCs w:val="22"/>
          <w:lang w:val="en-AU"/>
        </w:rPr>
        <w:t xml:space="preserve"> </w:t>
      </w:r>
      <w:r w:rsidR="00BF77F0">
        <w:rPr>
          <w:b/>
          <w:bCs/>
          <w:szCs w:val="22"/>
          <w:lang w:val="en-AU"/>
        </w:rPr>
        <w:t xml:space="preserve">6.9.1.3 </w:t>
      </w:r>
      <w:r w:rsidR="00BF77F0" w:rsidRPr="00010EB8">
        <w:rPr>
          <w:b/>
          <w:bCs/>
          <w:szCs w:val="22"/>
          <w:lang w:val="en-AU"/>
        </w:rPr>
        <w:t>Cartographic</w:t>
      </w:r>
      <w:r w:rsidR="00BF77F0" w:rsidRPr="00010EB8">
        <w:rPr>
          <w:rFonts w:hint="eastAsia"/>
          <w:b/>
          <w:bCs/>
          <w:szCs w:val="22"/>
          <w:lang w:val="en-AU"/>
        </w:rPr>
        <w:t xml:space="preserve"> image</w:t>
      </w:r>
      <w:r w:rsidR="00BF77F0">
        <w:rPr>
          <w:b/>
          <w:bCs/>
          <w:szCs w:val="22"/>
          <w:lang w:val="en-AU"/>
        </w:rPr>
        <w:t xml:space="preserve">. </w:t>
      </w:r>
    </w:p>
    <w:p w:rsidR="00FD0CDA" w:rsidRPr="00D01250" w:rsidRDefault="00FD0CDA" w:rsidP="00FD0CDA">
      <w:pPr>
        <w:pStyle w:val="ListParagraph"/>
        <w:spacing w:line="360" w:lineRule="auto"/>
        <w:rPr>
          <w:szCs w:val="22"/>
        </w:rPr>
      </w:pPr>
    </w:p>
    <w:p w:rsidR="00FD0CDA" w:rsidRDefault="00B00CDF" w:rsidP="00FD0CDA">
      <w:pPr>
        <w:pStyle w:val="ListParagraph"/>
        <w:numPr>
          <w:ilvl w:val="0"/>
          <w:numId w:val="18"/>
        </w:numPr>
        <w:spacing w:line="360" w:lineRule="auto"/>
        <w:rPr>
          <w:szCs w:val="22"/>
        </w:rPr>
      </w:pPr>
      <w:r>
        <w:rPr>
          <w:szCs w:val="22"/>
        </w:rPr>
        <w:t xml:space="preserve">Are there any special instructions for recording titles for music material? </w:t>
      </w:r>
      <w:r w:rsidR="00336C09">
        <w:rPr>
          <w:b/>
          <w:bCs/>
          <w:szCs w:val="22"/>
        </w:rPr>
        <w:t>This time we are looking for special instructions relating to music only. Search title and</w:t>
      </w:r>
      <w:r>
        <w:rPr>
          <w:b/>
          <w:bCs/>
          <w:szCs w:val="22"/>
        </w:rPr>
        <w:t xml:space="preserve"> limit content type to music only</w:t>
      </w:r>
      <w:r w:rsidR="00336C09">
        <w:rPr>
          <w:szCs w:val="22"/>
        </w:rPr>
        <w:t>.</w:t>
      </w:r>
      <w:r w:rsidR="00336C09">
        <w:rPr>
          <w:b/>
          <w:bCs/>
          <w:szCs w:val="22"/>
        </w:rPr>
        <w:t xml:space="preserve"> </w:t>
      </w:r>
      <w:r w:rsidR="00336C09">
        <w:rPr>
          <w:szCs w:val="22"/>
        </w:rPr>
        <w:t xml:space="preserve">Answer: </w:t>
      </w:r>
      <w:r w:rsidR="00336C09">
        <w:rPr>
          <w:b/>
          <w:bCs/>
          <w:szCs w:val="22"/>
        </w:rPr>
        <w:t>Yes</w:t>
      </w:r>
    </w:p>
    <w:p w:rsidR="00FD0CDA" w:rsidRDefault="00FD0CDA" w:rsidP="00FD0CDA">
      <w:pPr>
        <w:pStyle w:val="ListParagraph"/>
        <w:spacing w:line="360" w:lineRule="auto"/>
        <w:ind w:left="0"/>
        <w:rPr>
          <w:szCs w:val="22"/>
        </w:rPr>
      </w:pPr>
    </w:p>
    <w:p w:rsidR="00FD0CDA" w:rsidRPr="00852396" w:rsidRDefault="00FD0CDA" w:rsidP="00FD0CDA">
      <w:pPr>
        <w:pStyle w:val="ListParagraph"/>
        <w:numPr>
          <w:ilvl w:val="0"/>
          <w:numId w:val="18"/>
        </w:numPr>
        <w:spacing w:line="360" w:lineRule="auto"/>
        <w:rPr>
          <w:szCs w:val="22"/>
        </w:rPr>
      </w:pPr>
      <w:r>
        <w:rPr>
          <w:szCs w:val="22"/>
        </w:rPr>
        <w:t xml:space="preserve">In which marc field is content type recorded? </w:t>
      </w:r>
      <w:r w:rsidR="005C01DE">
        <w:rPr>
          <w:szCs w:val="22"/>
        </w:rPr>
        <w:t>S</w:t>
      </w:r>
      <w:r>
        <w:rPr>
          <w:b/>
          <w:bCs/>
          <w:szCs w:val="22"/>
        </w:rPr>
        <w:t>earch “content type” and limit to RDA to marc mapping</w:t>
      </w:r>
      <w:r w:rsidR="005C01DE">
        <w:rPr>
          <w:b/>
          <w:bCs/>
          <w:szCs w:val="22"/>
        </w:rPr>
        <w:t xml:space="preserve">. </w:t>
      </w:r>
      <w:r w:rsidR="005C01DE">
        <w:rPr>
          <w:szCs w:val="22"/>
        </w:rPr>
        <w:t xml:space="preserve">Answer: </w:t>
      </w:r>
      <w:r w:rsidR="005C01DE">
        <w:rPr>
          <w:b/>
          <w:bCs/>
          <w:szCs w:val="22"/>
        </w:rPr>
        <w:t>336</w:t>
      </w:r>
      <w:r w:rsidR="00E442A3">
        <w:rPr>
          <w:b/>
          <w:bCs/>
          <w:szCs w:val="22"/>
        </w:rPr>
        <w:t>. [Note: this search brings up results in a number of other MARC fields as well.  You are looking for the result where it says “Content type” in the “MARC 21 field/subfield name” column]</w:t>
      </w:r>
    </w:p>
    <w:p w:rsidR="00852396" w:rsidRPr="00FD0CDA" w:rsidRDefault="00852396" w:rsidP="00852396">
      <w:pPr>
        <w:pStyle w:val="ListParagraph"/>
        <w:spacing w:line="360" w:lineRule="auto"/>
        <w:ind w:left="0"/>
        <w:rPr>
          <w:szCs w:val="22"/>
        </w:rPr>
      </w:pPr>
    </w:p>
    <w:p w:rsidR="00FD0CDA" w:rsidRPr="00FD0CDA" w:rsidRDefault="00FD0CDA" w:rsidP="00FD0CDA">
      <w:pPr>
        <w:pStyle w:val="ListParagraph"/>
        <w:numPr>
          <w:ilvl w:val="0"/>
          <w:numId w:val="18"/>
        </w:numPr>
        <w:spacing w:line="360" w:lineRule="auto"/>
        <w:rPr>
          <w:szCs w:val="22"/>
        </w:rPr>
      </w:pPr>
      <w:r>
        <w:rPr>
          <w:szCs w:val="22"/>
        </w:rPr>
        <w:t>Is there an LC</w:t>
      </w:r>
      <w:r w:rsidR="00E442A3">
        <w:rPr>
          <w:szCs w:val="22"/>
        </w:rPr>
        <w:t xml:space="preserve">-PCC </w:t>
      </w:r>
      <w:r>
        <w:rPr>
          <w:szCs w:val="22"/>
        </w:rPr>
        <w:t xml:space="preserve">PS for a related work? </w:t>
      </w:r>
      <w:r w:rsidR="00336C09">
        <w:rPr>
          <w:b/>
          <w:bCs/>
          <w:szCs w:val="22"/>
        </w:rPr>
        <w:t xml:space="preserve">In </w:t>
      </w:r>
      <w:r w:rsidR="00E442A3">
        <w:rPr>
          <w:b/>
          <w:bCs/>
          <w:szCs w:val="22"/>
        </w:rPr>
        <w:t>“</w:t>
      </w:r>
      <w:r w:rsidR="00336C09">
        <w:rPr>
          <w:b/>
          <w:bCs/>
          <w:szCs w:val="22"/>
        </w:rPr>
        <w:t>Select Documents to Search</w:t>
      </w:r>
      <w:r w:rsidR="00E442A3">
        <w:rPr>
          <w:b/>
          <w:bCs/>
          <w:szCs w:val="22"/>
        </w:rPr>
        <w:t>”</w:t>
      </w:r>
      <w:r w:rsidR="00336C09">
        <w:rPr>
          <w:b/>
          <w:bCs/>
          <w:szCs w:val="22"/>
        </w:rPr>
        <w:t xml:space="preserve"> e</w:t>
      </w:r>
      <w:r w:rsidR="00336C09" w:rsidRPr="00336C09">
        <w:rPr>
          <w:b/>
          <w:bCs/>
          <w:szCs w:val="22"/>
        </w:rPr>
        <w:t>xpand the LC</w:t>
      </w:r>
      <w:r w:rsidR="00E442A3">
        <w:rPr>
          <w:b/>
          <w:bCs/>
          <w:szCs w:val="22"/>
        </w:rPr>
        <w:t xml:space="preserve">-PCC </w:t>
      </w:r>
      <w:r w:rsidR="00336C09" w:rsidRPr="00336C09">
        <w:rPr>
          <w:b/>
          <w:bCs/>
          <w:szCs w:val="22"/>
        </w:rPr>
        <w:t>PS</w:t>
      </w:r>
      <w:r w:rsidR="005C01DE">
        <w:rPr>
          <w:b/>
          <w:bCs/>
          <w:szCs w:val="22"/>
        </w:rPr>
        <w:t xml:space="preserve">. Scroll down to Related Works. </w:t>
      </w:r>
      <w:r w:rsidR="005C01DE">
        <w:rPr>
          <w:szCs w:val="22"/>
        </w:rPr>
        <w:t>Answer:</w:t>
      </w:r>
      <w:r>
        <w:rPr>
          <w:b/>
          <w:bCs/>
          <w:szCs w:val="22"/>
        </w:rPr>
        <w:t xml:space="preserve"> 25.1</w:t>
      </w:r>
    </w:p>
    <w:p w:rsidR="00FD0CDA" w:rsidRDefault="00FD0CDA" w:rsidP="00FD0CDA">
      <w:pPr>
        <w:pStyle w:val="ListParagraph"/>
        <w:numPr>
          <w:ilvl w:val="0"/>
          <w:numId w:val="18"/>
        </w:numPr>
        <w:spacing w:line="360" w:lineRule="auto"/>
        <w:rPr>
          <w:szCs w:val="22"/>
        </w:rPr>
      </w:pPr>
      <w:r>
        <w:rPr>
          <w:szCs w:val="22"/>
        </w:rPr>
        <w:t xml:space="preserve">Search “Uniform title” in the RDA Quick Search box, how many results do you get? </w:t>
      </w:r>
      <w:r>
        <w:rPr>
          <w:b/>
          <w:bCs/>
          <w:szCs w:val="22"/>
        </w:rPr>
        <w:t xml:space="preserve">5 results without </w:t>
      </w:r>
      <w:proofErr w:type="gramStart"/>
      <w:r>
        <w:rPr>
          <w:b/>
          <w:bCs/>
          <w:szCs w:val="22"/>
        </w:rPr>
        <w:t>“ “</w:t>
      </w:r>
      <w:proofErr w:type="gramEnd"/>
      <w:r>
        <w:rPr>
          <w:b/>
          <w:bCs/>
          <w:szCs w:val="22"/>
        </w:rPr>
        <w:t xml:space="preserve"> 3 results with “ “ .  Ask for comments on the number of </w:t>
      </w:r>
      <w:r w:rsidR="005C01DE">
        <w:rPr>
          <w:b/>
          <w:bCs/>
          <w:szCs w:val="22"/>
        </w:rPr>
        <w:t>results;</w:t>
      </w:r>
      <w:r>
        <w:rPr>
          <w:b/>
          <w:bCs/>
          <w:szCs w:val="22"/>
        </w:rPr>
        <w:t xml:space="preserve"> would people expect more? As we are only searching within RDA instructions the AACR2 instructions on uniform titles are not retrieved</w:t>
      </w:r>
    </w:p>
    <w:p w:rsidR="004D4135" w:rsidRDefault="00E407DF" w:rsidP="006A205D">
      <w:pPr>
        <w:pStyle w:val="Heading3"/>
        <w:contextualSpacing/>
      </w:pPr>
      <w:r w:rsidRPr="00E407DF">
        <w:rPr>
          <w:noProof/>
        </w:rPr>
        <w:pict>
          <v:shape id="_x0000_s1076" type="#_x0000_t32" style="position:absolute;margin-left:5.4pt;margin-top:17.65pt;width:433.05pt;height:1pt;flip:y;z-index:251662848" o:connectortype="straight" strokecolor="#7030a0" strokeweight="3pt"/>
        </w:pict>
      </w:r>
    </w:p>
    <w:p w:rsidR="004D4135" w:rsidRDefault="004D4135" w:rsidP="006A205D">
      <w:pPr>
        <w:pStyle w:val="Heading3"/>
        <w:contextualSpacing/>
      </w:pPr>
    </w:p>
    <w:p w:rsidR="004E5150" w:rsidRDefault="004E5150">
      <w:pPr>
        <w:spacing w:after="0" w:line="240" w:lineRule="auto"/>
        <w:rPr>
          <w:rFonts w:ascii="Cambria" w:eastAsia="Times New Roman" w:hAnsi="Cambria"/>
          <w:b/>
          <w:bCs/>
          <w:sz w:val="26"/>
          <w:szCs w:val="26"/>
        </w:rPr>
      </w:pPr>
      <w:r>
        <w:br w:type="page"/>
      </w:r>
    </w:p>
    <w:p w:rsidR="004E5150" w:rsidRDefault="004E5150" w:rsidP="004E5150">
      <w:pPr>
        <w:pStyle w:val="Heading3"/>
      </w:pPr>
      <w:r>
        <w:lastRenderedPageBreak/>
        <w:t>Help</w:t>
      </w:r>
      <w:r w:rsidR="00941040">
        <w:t>,</w:t>
      </w:r>
      <w:r>
        <w:t xml:space="preserve"> support and other resources</w:t>
      </w:r>
    </w:p>
    <w:p w:rsidR="004E5150" w:rsidRDefault="00E407DF" w:rsidP="004E5150">
      <w:r>
        <w:rPr>
          <w:noProof/>
          <w:lang w:val="en-US" w:eastAsia="zh-CN" w:bidi="th-TH"/>
        </w:rPr>
        <w:pict>
          <v:shape id="_x0000_s1108" type="#_x0000_t32" style="position:absolute;margin-left:163.25pt;margin-top:25.65pt;width:36pt;height:17.75pt;flip:x y;z-index:251689472" o:connectortype="straight">
            <v:stroke endarrow="block"/>
          </v:shape>
        </w:pict>
      </w:r>
      <w:r>
        <w:rPr>
          <w:noProof/>
          <w:lang w:val="en-US" w:eastAsia="zh-CN" w:bidi="th-TH"/>
        </w:rPr>
        <w:pict>
          <v:shape id="_x0000_s1107" type="#_x0000_t32" style="position:absolute;margin-left:95.3pt;margin-top:28.2pt;width:.55pt;height:15.2pt;flip:x y;z-index:251688448" o:connectortype="straight">
            <v:stroke endarrow="block"/>
          </v:shape>
        </w:pict>
      </w:r>
      <w:r>
        <w:rPr>
          <w:noProof/>
          <w:lang w:val="en-US" w:eastAsia="zh-CN" w:bidi="th-TH"/>
        </w:rPr>
        <w:pict>
          <v:shape id="_x0000_s1105" type="#_x0000_t32" style="position:absolute;margin-left:12.15pt;margin-top:28.2pt;width:18.25pt;height:15.2pt;flip:y;z-index:251687424" o:connectortype="straight">
            <v:stroke endarrow="block"/>
          </v:shape>
        </w:pict>
      </w:r>
      <w:r w:rsidR="004E5150">
        <w:rPr>
          <w:noProof/>
          <w:lang w:val="en-US" w:eastAsia="zh-CN" w:bidi="th-TH"/>
        </w:rPr>
        <w:drawing>
          <wp:inline distT="0" distB="0" distL="0" distR="0">
            <wp:extent cx="2839720" cy="37973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2839720" cy="379730"/>
                    </a:xfrm>
                    <a:prstGeom prst="rect">
                      <a:avLst/>
                    </a:prstGeom>
                    <a:noFill/>
                    <a:ln w="9525">
                      <a:noFill/>
                      <a:miter lim="800000"/>
                      <a:headEnd/>
                      <a:tailEnd/>
                    </a:ln>
                  </pic:spPr>
                </pic:pic>
              </a:graphicData>
            </a:graphic>
          </wp:inline>
        </w:drawing>
      </w:r>
    </w:p>
    <w:p w:rsidR="004E5150" w:rsidRPr="004E5150" w:rsidRDefault="00E407DF" w:rsidP="004E5150">
      <w:r w:rsidRPr="00E407DF">
        <w:rPr>
          <w:noProof/>
        </w:rPr>
        <w:pict>
          <v:shape id="_x0000_s1103" type="#_x0000_t202" style="position:absolute;margin-left:86.1pt;margin-top:8pt;width:19.9pt;height:24.75pt;z-index:251685376;mso-width-relative:margin;mso-height-relative:margin">
            <v:textbox>
              <w:txbxContent>
                <w:p w:rsidR="00C849D4" w:rsidRDefault="00C849D4" w:rsidP="004E5150">
                  <w:r>
                    <w:t>2</w:t>
                  </w:r>
                </w:p>
              </w:txbxContent>
            </v:textbox>
          </v:shape>
        </w:pict>
      </w:r>
      <w:r w:rsidRPr="00E407DF">
        <w:rPr>
          <w:b/>
          <w:bCs/>
          <w:noProof/>
        </w:rPr>
        <w:pict>
          <v:shape id="_x0000_s1102" type="#_x0000_t202" style="position:absolute;margin-left:1.45pt;margin-top:8pt;width:20.85pt;height:24.75pt;z-index:251684352;mso-width-relative:margin;mso-height-relative:margin">
            <v:textbox>
              <w:txbxContent>
                <w:p w:rsidR="00C849D4" w:rsidRDefault="00C849D4" w:rsidP="004E5150">
                  <w:r>
                    <w:t>1</w:t>
                  </w:r>
                </w:p>
              </w:txbxContent>
            </v:textbox>
          </v:shape>
        </w:pict>
      </w:r>
      <w:r w:rsidRPr="00E407DF">
        <w:rPr>
          <w:noProof/>
        </w:rPr>
        <w:pict>
          <v:shape id="_x0000_s1104" type="#_x0000_t202" style="position:absolute;margin-left:190.05pt;margin-top:8pt;width:25.45pt;height:22.35pt;z-index:251686400;mso-width-relative:margin;mso-height-relative:margin">
            <v:textbox>
              <w:txbxContent>
                <w:p w:rsidR="00C849D4" w:rsidRDefault="00C849D4" w:rsidP="004E5150">
                  <w:r>
                    <w:t>3</w:t>
                  </w:r>
                </w:p>
              </w:txbxContent>
            </v:textbox>
          </v:shape>
        </w:pict>
      </w:r>
    </w:p>
    <w:p w:rsidR="004E5150" w:rsidRDefault="004E5150" w:rsidP="004E5150">
      <w:pPr>
        <w:pStyle w:val="Heading4"/>
        <w:rPr>
          <w:lang w:val="sv-SE"/>
        </w:rPr>
      </w:pPr>
    </w:p>
    <w:p w:rsidR="004E5150" w:rsidRPr="004E5150" w:rsidRDefault="004E5150" w:rsidP="004E5150">
      <w:pPr>
        <w:pStyle w:val="ListParagraph"/>
        <w:numPr>
          <w:ilvl w:val="0"/>
          <w:numId w:val="30"/>
        </w:numPr>
      </w:pPr>
      <w:r>
        <w:rPr>
          <w:lang w:val="en-AU"/>
        </w:rPr>
        <w:t>T</w:t>
      </w:r>
      <w:r w:rsidRPr="004E5150">
        <w:rPr>
          <w:lang w:val="en-AU"/>
        </w:rPr>
        <w:t xml:space="preserve">ells you a bit about RDA.  </w:t>
      </w:r>
      <w:r>
        <w:rPr>
          <w:lang w:val="en-AU"/>
        </w:rPr>
        <w:t xml:space="preserve">Note </w:t>
      </w:r>
      <w:r w:rsidRPr="004E5150">
        <w:rPr>
          <w:lang w:val="en-AU"/>
        </w:rPr>
        <w:t>“RDA</w:t>
      </w:r>
      <w:r>
        <w:rPr>
          <w:lang w:val="en-AU"/>
        </w:rPr>
        <w:t xml:space="preserve"> Toolkit Copyright Statement” if you are writing presentations using screen images from the Toolkit</w:t>
      </w:r>
    </w:p>
    <w:p w:rsidR="004E5150" w:rsidRPr="004E5150" w:rsidRDefault="004E5150" w:rsidP="004E5150">
      <w:pPr>
        <w:pStyle w:val="ListParagraph"/>
        <w:numPr>
          <w:ilvl w:val="0"/>
          <w:numId w:val="30"/>
        </w:numPr>
      </w:pPr>
      <w:r>
        <w:rPr>
          <w:lang w:val="en-AU"/>
        </w:rPr>
        <w:t>Help documentation for the Toolkit</w:t>
      </w:r>
    </w:p>
    <w:p w:rsidR="004E5150" w:rsidRPr="004E5150" w:rsidRDefault="004E5150" w:rsidP="004E5150">
      <w:pPr>
        <w:pStyle w:val="ListParagraph"/>
        <w:numPr>
          <w:ilvl w:val="0"/>
          <w:numId w:val="30"/>
        </w:numPr>
      </w:pPr>
      <w:r>
        <w:rPr>
          <w:lang w:val="en-AU"/>
        </w:rPr>
        <w:t xml:space="preserve">Feedback on </w:t>
      </w:r>
      <w:r>
        <w:rPr>
          <w:b/>
          <w:bCs/>
          <w:lang w:val="en-AU"/>
        </w:rPr>
        <w:t>Toolkit functionality.</w:t>
      </w:r>
      <w:r>
        <w:rPr>
          <w:lang w:val="en-AU"/>
        </w:rPr>
        <w:t xml:space="preserve"> Online service ticket system for submitting feedback regarding the Toolkit.  See below for suggestions for change to RDA text.</w:t>
      </w:r>
    </w:p>
    <w:p w:rsidR="004E5150" w:rsidRPr="007676EA" w:rsidRDefault="004E5150" w:rsidP="004E5150">
      <w:pPr>
        <w:pStyle w:val="Heading4"/>
        <w:rPr>
          <w:lang w:val="sv-SE"/>
        </w:rPr>
      </w:pPr>
      <w:r w:rsidRPr="007676EA">
        <w:rPr>
          <w:lang w:val="sv-SE"/>
        </w:rPr>
        <w:t>RDA Toolkit Website</w:t>
      </w:r>
    </w:p>
    <w:p w:rsidR="004E5150" w:rsidRPr="007676EA" w:rsidRDefault="00E407DF" w:rsidP="004E5150">
      <w:pPr>
        <w:rPr>
          <w:lang w:val="sv-SE"/>
        </w:rPr>
      </w:pPr>
      <w:hyperlink r:id="rId31" w:history="1">
        <w:r w:rsidR="004E5150" w:rsidRPr="007676EA">
          <w:rPr>
            <w:rStyle w:val="Hyperlink"/>
            <w:lang w:val="sv-SE"/>
          </w:rPr>
          <w:t>www.rdatoolkit.org</w:t>
        </w:r>
      </w:hyperlink>
    </w:p>
    <w:p w:rsidR="004E5150" w:rsidRDefault="004E5150" w:rsidP="004E5150">
      <w:r>
        <w:t>A few things about the website:</w:t>
      </w:r>
    </w:p>
    <w:p w:rsidR="004E5150" w:rsidRPr="00F15D03" w:rsidRDefault="004E5150" w:rsidP="004E5150">
      <w:pPr>
        <w:numPr>
          <w:ilvl w:val="0"/>
          <w:numId w:val="16"/>
        </w:numPr>
        <w:rPr>
          <w:b/>
          <w:bCs/>
          <w:sz w:val="24"/>
          <w:szCs w:val="24"/>
        </w:rPr>
      </w:pPr>
      <w:r>
        <w:rPr>
          <w:sz w:val="24"/>
          <w:szCs w:val="24"/>
        </w:rPr>
        <w:t>Blog: Latest news on what is happening with RDA</w:t>
      </w:r>
    </w:p>
    <w:p w:rsidR="00BE57BF" w:rsidRPr="00BE57BF" w:rsidRDefault="004E5150" w:rsidP="00BE57BF">
      <w:pPr>
        <w:numPr>
          <w:ilvl w:val="0"/>
          <w:numId w:val="16"/>
        </w:numPr>
        <w:spacing w:after="120"/>
        <w:ind w:left="714" w:hanging="357"/>
        <w:rPr>
          <w:lang w:val="en-US"/>
        </w:rPr>
      </w:pPr>
      <w:r>
        <w:rPr>
          <w:sz w:val="24"/>
          <w:szCs w:val="24"/>
        </w:rPr>
        <w:t>Development blog: for latest updates to the Toolkit</w:t>
      </w:r>
      <w:r w:rsidR="00BE57BF">
        <w:rPr>
          <w:sz w:val="24"/>
          <w:szCs w:val="24"/>
        </w:rPr>
        <w:t xml:space="preserve">. </w:t>
      </w:r>
      <w:r w:rsidR="00BE57BF" w:rsidRPr="00BE57BF">
        <w:rPr>
          <w:lang w:val="en-US"/>
        </w:rPr>
        <w:t>Updates will take place roughly monthly, and will usually consist of:</w:t>
      </w:r>
    </w:p>
    <w:p w:rsidR="00D0661D" w:rsidRPr="00BE57BF" w:rsidRDefault="00FE0382" w:rsidP="00BE57BF">
      <w:pPr>
        <w:numPr>
          <w:ilvl w:val="1"/>
          <w:numId w:val="16"/>
        </w:numPr>
        <w:spacing w:after="0" w:line="240" w:lineRule="auto"/>
        <w:ind w:left="1434" w:hanging="357"/>
        <w:rPr>
          <w:sz w:val="24"/>
          <w:szCs w:val="24"/>
          <w:lang w:val="en-US"/>
        </w:rPr>
      </w:pPr>
      <w:r w:rsidRPr="00BE57BF">
        <w:rPr>
          <w:sz w:val="24"/>
          <w:szCs w:val="24"/>
        </w:rPr>
        <w:t xml:space="preserve">Changes to RDA text </w:t>
      </w:r>
    </w:p>
    <w:p w:rsidR="00D0661D" w:rsidRPr="00BE57BF" w:rsidRDefault="00FE0382" w:rsidP="00BE57BF">
      <w:pPr>
        <w:numPr>
          <w:ilvl w:val="1"/>
          <w:numId w:val="16"/>
        </w:numPr>
        <w:spacing w:after="0" w:line="240" w:lineRule="auto"/>
        <w:ind w:left="1434" w:hanging="357"/>
        <w:rPr>
          <w:sz w:val="24"/>
          <w:szCs w:val="24"/>
          <w:lang w:val="en-US"/>
        </w:rPr>
      </w:pPr>
      <w:r w:rsidRPr="00BE57BF">
        <w:rPr>
          <w:sz w:val="24"/>
          <w:szCs w:val="24"/>
        </w:rPr>
        <w:t>Enhancements to the Toolkit</w:t>
      </w:r>
    </w:p>
    <w:p w:rsidR="004E5150" w:rsidRPr="00BE57BF" w:rsidRDefault="00FE0382" w:rsidP="00BE57BF">
      <w:pPr>
        <w:numPr>
          <w:ilvl w:val="1"/>
          <w:numId w:val="16"/>
        </w:numPr>
        <w:spacing w:after="120" w:line="240" w:lineRule="auto"/>
        <w:ind w:left="1434" w:hanging="357"/>
        <w:rPr>
          <w:sz w:val="24"/>
          <w:szCs w:val="24"/>
          <w:lang w:val="en-US"/>
        </w:rPr>
      </w:pPr>
      <w:r w:rsidRPr="00BE57BF">
        <w:rPr>
          <w:sz w:val="24"/>
          <w:szCs w:val="24"/>
        </w:rPr>
        <w:t>Bug fixes</w:t>
      </w:r>
    </w:p>
    <w:p w:rsidR="004E5150" w:rsidRPr="003A6C48" w:rsidRDefault="004E5150" w:rsidP="004E5150">
      <w:pPr>
        <w:numPr>
          <w:ilvl w:val="0"/>
          <w:numId w:val="16"/>
        </w:numPr>
        <w:rPr>
          <w:b/>
          <w:bCs/>
          <w:sz w:val="24"/>
          <w:szCs w:val="24"/>
        </w:rPr>
      </w:pPr>
      <w:r>
        <w:rPr>
          <w:sz w:val="24"/>
          <w:szCs w:val="24"/>
        </w:rPr>
        <w:t>Examples from JSC</w:t>
      </w:r>
    </w:p>
    <w:p w:rsidR="004E5150" w:rsidRPr="006E5152" w:rsidRDefault="004E5150" w:rsidP="004E5150">
      <w:pPr>
        <w:numPr>
          <w:ilvl w:val="0"/>
          <w:numId w:val="16"/>
        </w:numPr>
        <w:rPr>
          <w:b/>
          <w:bCs/>
          <w:sz w:val="24"/>
          <w:szCs w:val="24"/>
        </w:rPr>
      </w:pPr>
      <w:r>
        <w:rPr>
          <w:sz w:val="24"/>
          <w:szCs w:val="24"/>
        </w:rPr>
        <w:t xml:space="preserve">Tutorials: Under teaching and training – video help using the Toolkit (note: this help is about using the </w:t>
      </w:r>
      <w:r w:rsidRPr="006E5152">
        <w:rPr>
          <w:i/>
          <w:iCs/>
          <w:sz w:val="24"/>
          <w:szCs w:val="24"/>
        </w:rPr>
        <w:t>Toolkit</w:t>
      </w:r>
      <w:r>
        <w:rPr>
          <w:sz w:val="24"/>
          <w:szCs w:val="24"/>
        </w:rPr>
        <w:t xml:space="preserve"> not cataloguing guides)</w:t>
      </w:r>
    </w:p>
    <w:p w:rsidR="004E5150" w:rsidRPr="006E5152" w:rsidRDefault="004E5150" w:rsidP="004E5150">
      <w:pPr>
        <w:numPr>
          <w:ilvl w:val="1"/>
          <w:numId w:val="16"/>
        </w:numPr>
        <w:rPr>
          <w:b/>
          <w:bCs/>
          <w:sz w:val="24"/>
          <w:szCs w:val="24"/>
        </w:rPr>
      </w:pPr>
      <w:r>
        <w:rPr>
          <w:sz w:val="24"/>
          <w:szCs w:val="24"/>
        </w:rPr>
        <w:t>Presenter tools – Here are the RDA logos to use in training materials</w:t>
      </w:r>
    </w:p>
    <w:p w:rsidR="004E5150" w:rsidRPr="00F15D03" w:rsidRDefault="004E5150" w:rsidP="004E5150">
      <w:pPr>
        <w:numPr>
          <w:ilvl w:val="0"/>
          <w:numId w:val="16"/>
        </w:numPr>
        <w:rPr>
          <w:b/>
          <w:bCs/>
          <w:sz w:val="24"/>
          <w:szCs w:val="24"/>
        </w:rPr>
      </w:pPr>
      <w:r>
        <w:rPr>
          <w:sz w:val="24"/>
          <w:szCs w:val="24"/>
        </w:rPr>
        <w:t xml:space="preserve">FAQs: Lots of useful information in here: </w:t>
      </w:r>
      <w:proofErr w:type="spellStart"/>
      <w:proofErr w:type="gramStart"/>
      <w:r w:rsidR="00FE0382">
        <w:rPr>
          <w:sz w:val="24"/>
          <w:szCs w:val="24"/>
        </w:rPr>
        <w:t>Eg</w:t>
      </w:r>
      <w:proofErr w:type="spellEnd"/>
      <w:r w:rsidR="00FE0382">
        <w:rPr>
          <w:sz w:val="24"/>
          <w:szCs w:val="24"/>
        </w:rPr>
        <w:t xml:space="preserve"> </w:t>
      </w:r>
      <w:r>
        <w:rPr>
          <w:sz w:val="24"/>
          <w:szCs w:val="24"/>
        </w:rPr>
        <w:t xml:space="preserve"> “</w:t>
      </w:r>
      <w:proofErr w:type="gramEnd"/>
      <w:r>
        <w:rPr>
          <w:sz w:val="24"/>
          <w:szCs w:val="24"/>
        </w:rPr>
        <w:t>What is the copyright policy for the toolkit” – click on the link “RDA Toolkit copyright statement”.  At the bottom of this page is the wording you must use to attribute use of images from the Toolkit in your training.</w:t>
      </w:r>
    </w:p>
    <w:p w:rsidR="004E5150" w:rsidRPr="00BE57BF" w:rsidRDefault="004E5150" w:rsidP="004E5150">
      <w:pPr>
        <w:numPr>
          <w:ilvl w:val="0"/>
          <w:numId w:val="16"/>
        </w:numPr>
      </w:pPr>
      <w:r w:rsidRPr="004E5150">
        <w:rPr>
          <w:sz w:val="24"/>
          <w:szCs w:val="24"/>
        </w:rPr>
        <w:t>Subscriptions</w:t>
      </w:r>
    </w:p>
    <w:p w:rsidR="00BE57BF" w:rsidRDefault="00BE57BF" w:rsidP="00BE57BF">
      <w:pPr>
        <w:rPr>
          <w:sz w:val="24"/>
          <w:szCs w:val="24"/>
        </w:rPr>
      </w:pPr>
      <w:proofErr w:type="gramStart"/>
      <w:r>
        <w:rPr>
          <w:sz w:val="24"/>
          <w:szCs w:val="24"/>
        </w:rPr>
        <w:t xml:space="preserve">RDA on </w:t>
      </w:r>
      <w:proofErr w:type="spellStart"/>
      <w:r>
        <w:rPr>
          <w:sz w:val="24"/>
          <w:szCs w:val="24"/>
        </w:rPr>
        <w:t>Facebook</w:t>
      </w:r>
      <w:proofErr w:type="spellEnd"/>
      <w:r>
        <w:rPr>
          <w:sz w:val="24"/>
          <w:szCs w:val="24"/>
        </w:rPr>
        <w:t xml:space="preserve"> and Twitter.</w:t>
      </w:r>
      <w:proofErr w:type="gramEnd"/>
    </w:p>
    <w:p w:rsidR="00790487" w:rsidRDefault="00790487" w:rsidP="00790487">
      <w:pPr>
        <w:pStyle w:val="Heading3"/>
      </w:pPr>
      <w:r>
        <w:lastRenderedPageBreak/>
        <w:t>Proposing changes to the RDA Toolkit</w:t>
      </w:r>
    </w:p>
    <w:p w:rsidR="00790487" w:rsidRDefault="00790487" w:rsidP="00790487">
      <w:r>
        <w:t>Changes to RDA can be proposed through the Australian Committee on Cataloguing, who represent Australia on the JSC.  Currently, the ACOC member who attends JSC meetings is Kevin Marsh from the State Library WA, but proposals can be submitted to any member of ACOC.</w:t>
      </w:r>
    </w:p>
    <w:p w:rsidR="00790487" w:rsidRDefault="00790487" w:rsidP="00790487">
      <w:r>
        <w:t>Information about the process and contact details are on the ACOC RDA website.  Go to the ACOC website (</w:t>
      </w:r>
      <w:hyperlink r:id="rId32" w:history="1">
        <w:r w:rsidRPr="00D46F58">
          <w:rPr>
            <w:rStyle w:val="Hyperlink"/>
          </w:rPr>
          <w:t>http://www.nla.gov.au/acoc</w:t>
        </w:r>
      </w:hyperlink>
      <w:r>
        <w:t xml:space="preserve">) and click on “Resource Description and Access (RDA)”, </w:t>
      </w:r>
      <w:proofErr w:type="gramStart"/>
      <w:r>
        <w:t>then  “</w:t>
      </w:r>
      <w:proofErr w:type="gramEnd"/>
      <w:r>
        <w:t>Proposals for revision of RDA” in the left navigation menu.</w:t>
      </w:r>
    </w:p>
    <w:p w:rsidR="00790487" w:rsidRPr="00CB79C8" w:rsidRDefault="00790487" w:rsidP="00790487">
      <w:r>
        <w:t xml:space="preserve">RDA users from countries not represented on JSC can submit proposals directly to the chair of JSC, (currently Barbara </w:t>
      </w:r>
      <w:proofErr w:type="spellStart"/>
      <w:r>
        <w:t>Tillet</w:t>
      </w:r>
      <w:proofErr w:type="spellEnd"/>
      <w:r>
        <w:t xml:space="preserve"> from the Library of Congress), whose contact details are available on the JSC website </w:t>
      </w:r>
      <w:r w:rsidRPr="00D46F58">
        <w:t>(</w:t>
      </w:r>
      <w:hyperlink r:id="rId33" w:history="1">
        <w:r w:rsidRPr="00D46F58">
          <w:rPr>
            <w:rStyle w:val="Hyperlink"/>
          </w:rPr>
          <w:t>http://www.rda-jsc.org/</w:t>
        </w:r>
      </w:hyperlink>
      <w:r>
        <w:t>)</w:t>
      </w:r>
    </w:p>
    <w:p w:rsidR="00EA611E" w:rsidRPr="00EA611E" w:rsidRDefault="00EA611E" w:rsidP="00EA611E">
      <w:pPr>
        <w:pStyle w:val="Heading3"/>
      </w:pPr>
      <w:r>
        <w:t>And the final word...</w:t>
      </w:r>
    </w:p>
    <w:p w:rsidR="004E5150" w:rsidRDefault="004E5150" w:rsidP="004E5150">
      <w:pPr>
        <w:pStyle w:val="Heading3"/>
      </w:pPr>
      <w:r>
        <w:t>Get into the habit of logging out at the end of each Toolkit session.</w:t>
      </w:r>
    </w:p>
    <w:p w:rsidR="004E5150" w:rsidRPr="004E5150" w:rsidRDefault="004E5150" w:rsidP="004E5150"/>
    <w:p w:rsidR="004D4135" w:rsidRDefault="00E407DF" w:rsidP="00AE2ABB">
      <w:pPr>
        <w:pStyle w:val="Heading3"/>
        <w:contextualSpacing/>
      </w:pPr>
      <w:r>
        <w:rPr>
          <w:noProof/>
          <w:lang w:val="en-US" w:eastAsia="zh-CN" w:bidi="th-TH"/>
        </w:rPr>
        <w:pict>
          <v:shape id="_x0000_s1100" type="#_x0000_t202" style="position:absolute;margin-left:50.7pt;margin-top:9.45pt;width:325.6pt;height:88.15pt;z-index:251683328;mso-width-relative:margin;mso-height-relative:margin">
            <v:textbox>
              <w:txbxContent>
                <w:p w:rsidR="00C849D4" w:rsidRPr="00876AD2" w:rsidRDefault="00C849D4" w:rsidP="00AE2ABB">
                  <w:pPr>
                    <w:jc w:val="center"/>
                  </w:pPr>
                  <w:r>
                    <w:t xml:space="preserve">These exercises were designed increase familiarity of the toolkit.  A more detailed Toolkit demonstration is available on the ACOC Website.  Written by Jenny Stephens in 2010, revised 2012 </w:t>
                  </w:r>
                  <w:hyperlink r:id="rId34" w:history="1">
                    <w:r>
                      <w:rPr>
                        <w:rStyle w:val="Hyperlink"/>
                        <w:i/>
                      </w:rPr>
                      <w:t>http://www.nla.gov.au/acoc/training-materials-for-resource-description-and-access</w:t>
                    </w:r>
                  </w:hyperlink>
                </w:p>
                <w:p w:rsidR="00C849D4" w:rsidRDefault="00C849D4" w:rsidP="00AE2ABB">
                  <w:pPr>
                    <w:jc w:val="center"/>
                  </w:pPr>
                </w:p>
              </w:txbxContent>
            </v:textbox>
          </v:shape>
        </w:pict>
      </w:r>
    </w:p>
    <w:sectPr w:rsidR="004D4135" w:rsidSect="001B1268">
      <w:headerReference w:type="default" r:id="rId35"/>
      <w:footerReference w:type="first" r:id="rId3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9D4" w:rsidRDefault="00C849D4">
      <w:pPr>
        <w:spacing w:after="0" w:line="240" w:lineRule="auto"/>
      </w:pPr>
      <w:r>
        <w:separator/>
      </w:r>
    </w:p>
  </w:endnote>
  <w:endnote w:type="continuationSeparator" w:id="0">
    <w:p w:rsidR="00C849D4" w:rsidRDefault="00C84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宋体">
    <w:altName w:val="Arial Unicode MS"/>
    <w:charset w:val="50"/>
    <w:family w:val="auto"/>
    <w:pitch w:val="variable"/>
    <w:sig w:usb0="00000000" w:usb1="080E0000" w:usb2="00000010" w:usb3="00000000" w:csb0="00040000"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9D4" w:rsidRDefault="00C849D4" w:rsidP="00321AEF">
    <w:pPr>
      <w:pStyle w:val="Footer"/>
      <w:jc w:val="center"/>
    </w:pPr>
    <w:r>
      <w:t>Teaching RDA (National Library of Australia, 2012)</w:t>
    </w:r>
    <w:r w:rsidRPr="001B1268">
      <w:rPr>
        <w:noProof/>
        <w:lang w:val="en-US" w:eastAsia="zh-CN" w:bidi="th-TH"/>
      </w:rPr>
      <w:drawing>
        <wp:anchor distT="0" distB="0" distL="114300" distR="114300" simplePos="0" relativeHeight="251661312" behindDoc="1" locked="1" layoutInCell="1" allowOverlap="1">
          <wp:simplePos x="0" y="0"/>
          <wp:positionH relativeFrom="page">
            <wp:posOffset>0</wp:posOffset>
          </wp:positionH>
          <wp:positionV relativeFrom="page">
            <wp:posOffset>9788525</wp:posOffset>
          </wp:positionV>
          <wp:extent cx="1268730" cy="901065"/>
          <wp:effectExtent l="19050" t="0" r="7620" b="0"/>
          <wp:wrapNone/>
          <wp:docPr id="11" name="Picture 9" descr="Footer 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P1.jpg"/>
                  <pic:cNvPicPr/>
                </pic:nvPicPr>
                <pic:blipFill>
                  <a:blip r:embed="rId1"/>
                  <a:srcRect b="20225"/>
                  <a:stretch>
                    <a:fillRect/>
                  </a:stretch>
                </pic:blipFill>
                <pic:spPr>
                  <a:xfrm>
                    <a:off x="0" y="0"/>
                    <a:ext cx="1268730" cy="901065"/>
                  </a:xfrm>
                  <a:prstGeom prst="rect">
                    <a:avLst/>
                  </a:prstGeom>
                </pic:spPr>
              </pic:pic>
            </a:graphicData>
          </a:graphic>
        </wp:anchor>
      </w:drawing>
    </w:r>
    <w:r w:rsidRPr="001B1268">
      <w:rPr>
        <w:noProof/>
        <w:lang w:val="en-US" w:eastAsia="zh-CN" w:bidi="th-TH"/>
      </w:rPr>
      <w:drawing>
        <wp:anchor distT="0" distB="0" distL="114300" distR="114300" simplePos="0" relativeHeight="251659264" behindDoc="1" locked="0" layoutInCell="1" allowOverlap="1">
          <wp:simplePos x="0" y="0"/>
          <wp:positionH relativeFrom="page">
            <wp:posOffset>5391150</wp:posOffset>
          </wp:positionH>
          <wp:positionV relativeFrom="page">
            <wp:posOffset>9896475</wp:posOffset>
          </wp:positionV>
          <wp:extent cx="2162175" cy="790575"/>
          <wp:effectExtent l="19050" t="0" r="9525" b="0"/>
          <wp:wrapNone/>
          <wp:docPr id="10" name="Picture 4" descr="Creative Comm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Commons Logo.jpg"/>
                  <pic:cNvPicPr/>
                </pic:nvPicPr>
                <pic:blipFill>
                  <a:blip r:embed="rId2"/>
                  <a:stretch>
                    <a:fillRect/>
                  </a:stretch>
                </pic:blipFill>
                <pic:spPr>
                  <a:xfrm>
                    <a:off x="0" y="0"/>
                    <a:ext cx="2162175" cy="7905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9D4" w:rsidRDefault="00C849D4">
      <w:pPr>
        <w:spacing w:after="0" w:line="240" w:lineRule="auto"/>
      </w:pPr>
      <w:r>
        <w:separator/>
      </w:r>
    </w:p>
  </w:footnote>
  <w:footnote w:type="continuationSeparator" w:id="0">
    <w:p w:rsidR="00C849D4" w:rsidRDefault="00C849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9D4" w:rsidRDefault="00C849D4">
    <w:pPr>
      <w:pStyle w:val="Header"/>
    </w:pPr>
    <w:r>
      <w:t xml:space="preserve">Page </w:t>
    </w:r>
    <w:r w:rsidR="00E407DF">
      <w:rPr>
        <w:b/>
        <w:sz w:val="24"/>
        <w:szCs w:val="24"/>
      </w:rPr>
      <w:fldChar w:fldCharType="begin"/>
    </w:r>
    <w:r>
      <w:rPr>
        <w:b/>
      </w:rPr>
      <w:instrText xml:space="preserve"> PAGE </w:instrText>
    </w:r>
    <w:r w:rsidR="00E407DF">
      <w:rPr>
        <w:b/>
        <w:sz w:val="24"/>
        <w:szCs w:val="24"/>
      </w:rPr>
      <w:fldChar w:fldCharType="separate"/>
    </w:r>
    <w:r w:rsidR="00EA6D1F">
      <w:rPr>
        <w:b/>
        <w:noProof/>
      </w:rPr>
      <w:t>14</w:t>
    </w:r>
    <w:r w:rsidR="00E407DF">
      <w:rPr>
        <w:b/>
        <w:sz w:val="24"/>
        <w:szCs w:val="24"/>
      </w:rPr>
      <w:fldChar w:fldCharType="end"/>
    </w:r>
    <w:r>
      <w:t xml:space="preserve"> of </w:t>
    </w:r>
    <w:r w:rsidR="00E407DF">
      <w:rPr>
        <w:b/>
        <w:sz w:val="24"/>
        <w:szCs w:val="24"/>
      </w:rPr>
      <w:fldChar w:fldCharType="begin"/>
    </w:r>
    <w:r>
      <w:rPr>
        <w:b/>
      </w:rPr>
      <w:instrText xml:space="preserve"> NUMPAGES  </w:instrText>
    </w:r>
    <w:r w:rsidR="00E407DF">
      <w:rPr>
        <w:b/>
        <w:sz w:val="24"/>
        <w:szCs w:val="24"/>
      </w:rPr>
      <w:fldChar w:fldCharType="separate"/>
    </w:r>
    <w:r w:rsidR="00EA6D1F">
      <w:rPr>
        <w:b/>
        <w:noProof/>
      </w:rPr>
      <w:t>16</w:t>
    </w:r>
    <w:r w:rsidR="00E407DF">
      <w:rPr>
        <w:b/>
        <w:sz w:val="24"/>
        <w:szCs w:val="24"/>
      </w:rPr>
      <w:fldChar w:fldCharType="end"/>
    </w:r>
    <w:r>
      <w:rPr>
        <w:b/>
        <w:sz w:val="24"/>
        <w:szCs w:val="24"/>
      </w:rPr>
      <w:tab/>
      <w:t>Teaching RDA: Module 3</w:t>
    </w:r>
    <w:r>
      <w:rPr>
        <w:b/>
        <w:sz w:val="24"/>
        <w:szCs w:val="24"/>
      </w:rPr>
      <w:tab/>
      <w:t>September 2012</w:t>
    </w:r>
  </w:p>
  <w:p w:rsidR="00C849D4" w:rsidRDefault="00C849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78E9"/>
    <w:multiLevelType w:val="hybridMultilevel"/>
    <w:tmpl w:val="C57824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EF15616"/>
    <w:multiLevelType w:val="hybridMultilevel"/>
    <w:tmpl w:val="9D72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3106E"/>
    <w:multiLevelType w:val="hybridMultilevel"/>
    <w:tmpl w:val="4DE23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F94E2B"/>
    <w:multiLevelType w:val="hybridMultilevel"/>
    <w:tmpl w:val="A014C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95BE1"/>
    <w:multiLevelType w:val="hybridMultilevel"/>
    <w:tmpl w:val="F444788A"/>
    <w:lvl w:ilvl="0" w:tplc="8FE4B3E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B7849"/>
    <w:multiLevelType w:val="hybridMultilevel"/>
    <w:tmpl w:val="CC1CF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CD7FA1"/>
    <w:multiLevelType w:val="hybridMultilevel"/>
    <w:tmpl w:val="E7566E1E"/>
    <w:lvl w:ilvl="0" w:tplc="918AC39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918AC39C">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804285"/>
    <w:multiLevelType w:val="hybridMultilevel"/>
    <w:tmpl w:val="5480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FC45BA"/>
    <w:multiLevelType w:val="hybridMultilevel"/>
    <w:tmpl w:val="5BAEAED8"/>
    <w:lvl w:ilvl="0" w:tplc="266C4A28">
      <w:start w:val="1"/>
      <w:numFmt w:val="decimal"/>
      <w:lvlText w:val="%1."/>
      <w:lvlJc w:val="left"/>
      <w:pPr>
        <w:tabs>
          <w:tab w:val="num" w:pos="720"/>
        </w:tabs>
        <w:ind w:left="720" w:hanging="360"/>
      </w:pPr>
    </w:lvl>
    <w:lvl w:ilvl="1" w:tplc="428EA70E" w:tentative="1">
      <w:start w:val="1"/>
      <w:numFmt w:val="decimal"/>
      <w:lvlText w:val="%2."/>
      <w:lvlJc w:val="left"/>
      <w:pPr>
        <w:tabs>
          <w:tab w:val="num" w:pos="1440"/>
        </w:tabs>
        <w:ind w:left="1440" w:hanging="360"/>
      </w:pPr>
    </w:lvl>
    <w:lvl w:ilvl="2" w:tplc="33D866D8" w:tentative="1">
      <w:start w:val="1"/>
      <w:numFmt w:val="decimal"/>
      <w:lvlText w:val="%3."/>
      <w:lvlJc w:val="left"/>
      <w:pPr>
        <w:tabs>
          <w:tab w:val="num" w:pos="2160"/>
        </w:tabs>
        <w:ind w:left="2160" w:hanging="360"/>
      </w:pPr>
    </w:lvl>
    <w:lvl w:ilvl="3" w:tplc="CE9AA8C8" w:tentative="1">
      <w:start w:val="1"/>
      <w:numFmt w:val="decimal"/>
      <w:lvlText w:val="%4."/>
      <w:lvlJc w:val="left"/>
      <w:pPr>
        <w:tabs>
          <w:tab w:val="num" w:pos="2880"/>
        </w:tabs>
        <w:ind w:left="2880" w:hanging="360"/>
      </w:pPr>
    </w:lvl>
    <w:lvl w:ilvl="4" w:tplc="8966A4B8" w:tentative="1">
      <w:start w:val="1"/>
      <w:numFmt w:val="decimal"/>
      <w:lvlText w:val="%5."/>
      <w:lvlJc w:val="left"/>
      <w:pPr>
        <w:tabs>
          <w:tab w:val="num" w:pos="3600"/>
        </w:tabs>
        <w:ind w:left="3600" w:hanging="360"/>
      </w:pPr>
    </w:lvl>
    <w:lvl w:ilvl="5" w:tplc="9F146772" w:tentative="1">
      <w:start w:val="1"/>
      <w:numFmt w:val="decimal"/>
      <w:lvlText w:val="%6."/>
      <w:lvlJc w:val="left"/>
      <w:pPr>
        <w:tabs>
          <w:tab w:val="num" w:pos="4320"/>
        </w:tabs>
        <w:ind w:left="4320" w:hanging="360"/>
      </w:pPr>
    </w:lvl>
    <w:lvl w:ilvl="6" w:tplc="1B4C908C" w:tentative="1">
      <w:start w:val="1"/>
      <w:numFmt w:val="decimal"/>
      <w:lvlText w:val="%7."/>
      <w:lvlJc w:val="left"/>
      <w:pPr>
        <w:tabs>
          <w:tab w:val="num" w:pos="5040"/>
        </w:tabs>
        <w:ind w:left="5040" w:hanging="360"/>
      </w:pPr>
    </w:lvl>
    <w:lvl w:ilvl="7" w:tplc="C43E1E0C" w:tentative="1">
      <w:start w:val="1"/>
      <w:numFmt w:val="decimal"/>
      <w:lvlText w:val="%8."/>
      <w:lvlJc w:val="left"/>
      <w:pPr>
        <w:tabs>
          <w:tab w:val="num" w:pos="5760"/>
        </w:tabs>
        <w:ind w:left="5760" w:hanging="360"/>
      </w:pPr>
    </w:lvl>
    <w:lvl w:ilvl="8" w:tplc="F94ED0A8" w:tentative="1">
      <w:start w:val="1"/>
      <w:numFmt w:val="decimal"/>
      <w:lvlText w:val="%9."/>
      <w:lvlJc w:val="left"/>
      <w:pPr>
        <w:tabs>
          <w:tab w:val="num" w:pos="6480"/>
        </w:tabs>
        <w:ind w:left="6480" w:hanging="360"/>
      </w:pPr>
    </w:lvl>
  </w:abstractNum>
  <w:abstractNum w:abstractNumId="9">
    <w:nsid w:val="2CC66DE9"/>
    <w:multiLevelType w:val="hybridMultilevel"/>
    <w:tmpl w:val="02886F5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0C70093"/>
    <w:multiLevelType w:val="hybridMultilevel"/>
    <w:tmpl w:val="75CA53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C442B1"/>
    <w:multiLevelType w:val="hybridMultilevel"/>
    <w:tmpl w:val="01544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F57B1A"/>
    <w:multiLevelType w:val="hybridMultilevel"/>
    <w:tmpl w:val="E6B445D2"/>
    <w:lvl w:ilvl="0" w:tplc="181A2034">
      <w:start w:val="1"/>
      <w:numFmt w:val="bullet"/>
      <w:lvlText w:val="•"/>
      <w:lvlJc w:val="left"/>
      <w:pPr>
        <w:tabs>
          <w:tab w:val="num" w:pos="720"/>
        </w:tabs>
        <w:ind w:left="720" w:hanging="360"/>
      </w:pPr>
      <w:rPr>
        <w:rFonts w:ascii="Times New Roman" w:hAnsi="Times New Roman" w:hint="default"/>
      </w:rPr>
    </w:lvl>
    <w:lvl w:ilvl="1" w:tplc="D794CEF0" w:tentative="1">
      <w:start w:val="1"/>
      <w:numFmt w:val="bullet"/>
      <w:lvlText w:val="•"/>
      <w:lvlJc w:val="left"/>
      <w:pPr>
        <w:tabs>
          <w:tab w:val="num" w:pos="1440"/>
        </w:tabs>
        <w:ind w:left="1440" w:hanging="360"/>
      </w:pPr>
      <w:rPr>
        <w:rFonts w:ascii="Times New Roman" w:hAnsi="Times New Roman" w:hint="default"/>
      </w:rPr>
    </w:lvl>
    <w:lvl w:ilvl="2" w:tplc="78D63594" w:tentative="1">
      <w:start w:val="1"/>
      <w:numFmt w:val="bullet"/>
      <w:lvlText w:val="•"/>
      <w:lvlJc w:val="left"/>
      <w:pPr>
        <w:tabs>
          <w:tab w:val="num" w:pos="2160"/>
        </w:tabs>
        <w:ind w:left="2160" w:hanging="360"/>
      </w:pPr>
      <w:rPr>
        <w:rFonts w:ascii="Times New Roman" w:hAnsi="Times New Roman" w:hint="default"/>
      </w:rPr>
    </w:lvl>
    <w:lvl w:ilvl="3" w:tplc="C060CF9A" w:tentative="1">
      <w:start w:val="1"/>
      <w:numFmt w:val="bullet"/>
      <w:lvlText w:val="•"/>
      <w:lvlJc w:val="left"/>
      <w:pPr>
        <w:tabs>
          <w:tab w:val="num" w:pos="2880"/>
        </w:tabs>
        <w:ind w:left="2880" w:hanging="360"/>
      </w:pPr>
      <w:rPr>
        <w:rFonts w:ascii="Times New Roman" w:hAnsi="Times New Roman" w:hint="default"/>
      </w:rPr>
    </w:lvl>
    <w:lvl w:ilvl="4" w:tplc="ED6A7A46" w:tentative="1">
      <w:start w:val="1"/>
      <w:numFmt w:val="bullet"/>
      <w:lvlText w:val="•"/>
      <w:lvlJc w:val="left"/>
      <w:pPr>
        <w:tabs>
          <w:tab w:val="num" w:pos="3600"/>
        </w:tabs>
        <w:ind w:left="3600" w:hanging="360"/>
      </w:pPr>
      <w:rPr>
        <w:rFonts w:ascii="Times New Roman" w:hAnsi="Times New Roman" w:hint="default"/>
      </w:rPr>
    </w:lvl>
    <w:lvl w:ilvl="5" w:tplc="2AF08F16" w:tentative="1">
      <w:start w:val="1"/>
      <w:numFmt w:val="bullet"/>
      <w:lvlText w:val="•"/>
      <w:lvlJc w:val="left"/>
      <w:pPr>
        <w:tabs>
          <w:tab w:val="num" w:pos="4320"/>
        </w:tabs>
        <w:ind w:left="4320" w:hanging="360"/>
      </w:pPr>
      <w:rPr>
        <w:rFonts w:ascii="Times New Roman" w:hAnsi="Times New Roman" w:hint="default"/>
      </w:rPr>
    </w:lvl>
    <w:lvl w:ilvl="6" w:tplc="B4EAF7EA" w:tentative="1">
      <w:start w:val="1"/>
      <w:numFmt w:val="bullet"/>
      <w:lvlText w:val="•"/>
      <w:lvlJc w:val="left"/>
      <w:pPr>
        <w:tabs>
          <w:tab w:val="num" w:pos="5040"/>
        </w:tabs>
        <w:ind w:left="5040" w:hanging="360"/>
      </w:pPr>
      <w:rPr>
        <w:rFonts w:ascii="Times New Roman" w:hAnsi="Times New Roman" w:hint="default"/>
      </w:rPr>
    </w:lvl>
    <w:lvl w:ilvl="7" w:tplc="4D3C7C84" w:tentative="1">
      <w:start w:val="1"/>
      <w:numFmt w:val="bullet"/>
      <w:lvlText w:val="•"/>
      <w:lvlJc w:val="left"/>
      <w:pPr>
        <w:tabs>
          <w:tab w:val="num" w:pos="5760"/>
        </w:tabs>
        <w:ind w:left="5760" w:hanging="360"/>
      </w:pPr>
      <w:rPr>
        <w:rFonts w:ascii="Times New Roman" w:hAnsi="Times New Roman" w:hint="default"/>
      </w:rPr>
    </w:lvl>
    <w:lvl w:ilvl="8" w:tplc="625CE6D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AAC2451"/>
    <w:multiLevelType w:val="hybridMultilevel"/>
    <w:tmpl w:val="4B86AA34"/>
    <w:lvl w:ilvl="0" w:tplc="9DDA3830">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4490118D"/>
    <w:multiLevelType w:val="hybridMultilevel"/>
    <w:tmpl w:val="E738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AE6887"/>
    <w:multiLevelType w:val="hybridMultilevel"/>
    <w:tmpl w:val="10782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207030"/>
    <w:multiLevelType w:val="hybridMultilevel"/>
    <w:tmpl w:val="844C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955AD3"/>
    <w:multiLevelType w:val="hybridMultilevel"/>
    <w:tmpl w:val="A1B64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631AA7"/>
    <w:multiLevelType w:val="hybridMultilevel"/>
    <w:tmpl w:val="4D8693A6"/>
    <w:lvl w:ilvl="0" w:tplc="EDB6F40E">
      <w:start w:val="1"/>
      <w:numFmt w:val="bullet"/>
      <w:lvlText w:val="•"/>
      <w:lvlJc w:val="left"/>
      <w:pPr>
        <w:tabs>
          <w:tab w:val="num" w:pos="720"/>
        </w:tabs>
        <w:ind w:left="720" w:hanging="360"/>
      </w:pPr>
      <w:rPr>
        <w:rFonts w:ascii="Times New Roman" w:hAnsi="Times New Roman" w:hint="default"/>
      </w:rPr>
    </w:lvl>
    <w:lvl w:ilvl="1" w:tplc="869CA008" w:tentative="1">
      <w:start w:val="1"/>
      <w:numFmt w:val="bullet"/>
      <w:lvlText w:val="•"/>
      <w:lvlJc w:val="left"/>
      <w:pPr>
        <w:tabs>
          <w:tab w:val="num" w:pos="1440"/>
        </w:tabs>
        <w:ind w:left="1440" w:hanging="360"/>
      </w:pPr>
      <w:rPr>
        <w:rFonts w:ascii="Times New Roman" w:hAnsi="Times New Roman" w:hint="default"/>
      </w:rPr>
    </w:lvl>
    <w:lvl w:ilvl="2" w:tplc="EB166B94" w:tentative="1">
      <w:start w:val="1"/>
      <w:numFmt w:val="bullet"/>
      <w:lvlText w:val="•"/>
      <w:lvlJc w:val="left"/>
      <w:pPr>
        <w:tabs>
          <w:tab w:val="num" w:pos="2160"/>
        </w:tabs>
        <w:ind w:left="2160" w:hanging="360"/>
      </w:pPr>
      <w:rPr>
        <w:rFonts w:ascii="Times New Roman" w:hAnsi="Times New Roman" w:hint="default"/>
      </w:rPr>
    </w:lvl>
    <w:lvl w:ilvl="3" w:tplc="7AAA4436" w:tentative="1">
      <w:start w:val="1"/>
      <w:numFmt w:val="bullet"/>
      <w:lvlText w:val="•"/>
      <w:lvlJc w:val="left"/>
      <w:pPr>
        <w:tabs>
          <w:tab w:val="num" w:pos="2880"/>
        </w:tabs>
        <w:ind w:left="2880" w:hanging="360"/>
      </w:pPr>
      <w:rPr>
        <w:rFonts w:ascii="Times New Roman" w:hAnsi="Times New Roman" w:hint="default"/>
      </w:rPr>
    </w:lvl>
    <w:lvl w:ilvl="4" w:tplc="532AD0D2" w:tentative="1">
      <w:start w:val="1"/>
      <w:numFmt w:val="bullet"/>
      <w:lvlText w:val="•"/>
      <w:lvlJc w:val="left"/>
      <w:pPr>
        <w:tabs>
          <w:tab w:val="num" w:pos="3600"/>
        </w:tabs>
        <w:ind w:left="3600" w:hanging="360"/>
      </w:pPr>
      <w:rPr>
        <w:rFonts w:ascii="Times New Roman" w:hAnsi="Times New Roman" w:hint="default"/>
      </w:rPr>
    </w:lvl>
    <w:lvl w:ilvl="5" w:tplc="876010A0" w:tentative="1">
      <w:start w:val="1"/>
      <w:numFmt w:val="bullet"/>
      <w:lvlText w:val="•"/>
      <w:lvlJc w:val="left"/>
      <w:pPr>
        <w:tabs>
          <w:tab w:val="num" w:pos="4320"/>
        </w:tabs>
        <w:ind w:left="4320" w:hanging="360"/>
      </w:pPr>
      <w:rPr>
        <w:rFonts w:ascii="Times New Roman" w:hAnsi="Times New Roman" w:hint="default"/>
      </w:rPr>
    </w:lvl>
    <w:lvl w:ilvl="6" w:tplc="207C98D0" w:tentative="1">
      <w:start w:val="1"/>
      <w:numFmt w:val="bullet"/>
      <w:lvlText w:val="•"/>
      <w:lvlJc w:val="left"/>
      <w:pPr>
        <w:tabs>
          <w:tab w:val="num" w:pos="5040"/>
        </w:tabs>
        <w:ind w:left="5040" w:hanging="360"/>
      </w:pPr>
      <w:rPr>
        <w:rFonts w:ascii="Times New Roman" w:hAnsi="Times New Roman" w:hint="default"/>
      </w:rPr>
    </w:lvl>
    <w:lvl w:ilvl="7" w:tplc="F5CAC71C" w:tentative="1">
      <w:start w:val="1"/>
      <w:numFmt w:val="bullet"/>
      <w:lvlText w:val="•"/>
      <w:lvlJc w:val="left"/>
      <w:pPr>
        <w:tabs>
          <w:tab w:val="num" w:pos="5760"/>
        </w:tabs>
        <w:ind w:left="5760" w:hanging="360"/>
      </w:pPr>
      <w:rPr>
        <w:rFonts w:ascii="Times New Roman" w:hAnsi="Times New Roman" w:hint="default"/>
      </w:rPr>
    </w:lvl>
    <w:lvl w:ilvl="8" w:tplc="FFC60FE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5EE56B1"/>
    <w:multiLevelType w:val="hybridMultilevel"/>
    <w:tmpl w:val="4DE23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9F1BAC"/>
    <w:multiLevelType w:val="hybridMultilevel"/>
    <w:tmpl w:val="0A220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18141B"/>
    <w:multiLevelType w:val="hybridMultilevel"/>
    <w:tmpl w:val="249CC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EF57DA"/>
    <w:multiLevelType w:val="hybridMultilevel"/>
    <w:tmpl w:val="0CC2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323920"/>
    <w:multiLevelType w:val="hybridMultilevel"/>
    <w:tmpl w:val="A85C5868"/>
    <w:lvl w:ilvl="0" w:tplc="918AC39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381C80"/>
    <w:multiLevelType w:val="hybridMultilevel"/>
    <w:tmpl w:val="07E8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2230FC"/>
    <w:multiLevelType w:val="hybridMultilevel"/>
    <w:tmpl w:val="61488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6E09B7"/>
    <w:multiLevelType w:val="hybridMultilevel"/>
    <w:tmpl w:val="C3A069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8831D2A"/>
    <w:multiLevelType w:val="hybridMultilevel"/>
    <w:tmpl w:val="00786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A07692"/>
    <w:multiLevelType w:val="hybridMultilevel"/>
    <w:tmpl w:val="3226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B358DF"/>
    <w:multiLevelType w:val="hybridMultilevel"/>
    <w:tmpl w:val="D84E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FC39C8"/>
    <w:multiLevelType w:val="hybridMultilevel"/>
    <w:tmpl w:val="D8B63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6"/>
  </w:num>
  <w:num w:numId="3">
    <w:abstractNumId w:val="10"/>
  </w:num>
  <w:num w:numId="4">
    <w:abstractNumId w:val="0"/>
  </w:num>
  <w:num w:numId="5">
    <w:abstractNumId w:val="13"/>
  </w:num>
  <w:num w:numId="6">
    <w:abstractNumId w:val="17"/>
  </w:num>
  <w:num w:numId="7">
    <w:abstractNumId w:val="2"/>
  </w:num>
  <w:num w:numId="8">
    <w:abstractNumId w:val="25"/>
  </w:num>
  <w:num w:numId="9">
    <w:abstractNumId w:val="27"/>
  </w:num>
  <w:num w:numId="10">
    <w:abstractNumId w:val="24"/>
  </w:num>
  <w:num w:numId="11">
    <w:abstractNumId w:val="18"/>
  </w:num>
  <w:num w:numId="12">
    <w:abstractNumId w:val="11"/>
  </w:num>
  <w:num w:numId="13">
    <w:abstractNumId w:val="3"/>
  </w:num>
  <w:num w:numId="14">
    <w:abstractNumId w:val="19"/>
  </w:num>
  <w:num w:numId="15">
    <w:abstractNumId w:val="6"/>
  </w:num>
  <w:num w:numId="16">
    <w:abstractNumId w:val="15"/>
  </w:num>
  <w:num w:numId="17">
    <w:abstractNumId w:val="23"/>
  </w:num>
  <w:num w:numId="18">
    <w:abstractNumId w:val="20"/>
  </w:num>
  <w:num w:numId="19">
    <w:abstractNumId w:val="14"/>
  </w:num>
  <w:num w:numId="20">
    <w:abstractNumId w:val="4"/>
  </w:num>
  <w:num w:numId="21">
    <w:abstractNumId w:val="22"/>
  </w:num>
  <w:num w:numId="22">
    <w:abstractNumId w:val="1"/>
  </w:num>
  <w:num w:numId="23">
    <w:abstractNumId w:val="21"/>
  </w:num>
  <w:num w:numId="24">
    <w:abstractNumId w:val="7"/>
  </w:num>
  <w:num w:numId="25">
    <w:abstractNumId w:val="29"/>
  </w:num>
  <w:num w:numId="26">
    <w:abstractNumId w:val="16"/>
  </w:num>
  <w:num w:numId="27">
    <w:abstractNumId w:val="8"/>
  </w:num>
  <w:num w:numId="28">
    <w:abstractNumId w:val="28"/>
  </w:num>
  <w:num w:numId="29">
    <w:abstractNumId w:val="30"/>
  </w:num>
  <w:num w:numId="30">
    <w:abstractNumId w:val="5"/>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9"/>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F46800"/>
    <w:rsid w:val="00010EB8"/>
    <w:rsid w:val="000110B8"/>
    <w:rsid w:val="00022561"/>
    <w:rsid w:val="000431F9"/>
    <w:rsid w:val="00057D3C"/>
    <w:rsid w:val="000614E2"/>
    <w:rsid w:val="00064798"/>
    <w:rsid w:val="00075235"/>
    <w:rsid w:val="00087D63"/>
    <w:rsid w:val="00093946"/>
    <w:rsid w:val="000A3A6E"/>
    <w:rsid w:val="000C1804"/>
    <w:rsid w:val="000D7243"/>
    <w:rsid w:val="000E07E4"/>
    <w:rsid w:val="000F6CFA"/>
    <w:rsid w:val="00120776"/>
    <w:rsid w:val="00135CC2"/>
    <w:rsid w:val="00147D4A"/>
    <w:rsid w:val="001511EE"/>
    <w:rsid w:val="0015189A"/>
    <w:rsid w:val="00164ACF"/>
    <w:rsid w:val="00167DAE"/>
    <w:rsid w:val="00173234"/>
    <w:rsid w:val="001848C3"/>
    <w:rsid w:val="0019083F"/>
    <w:rsid w:val="00197714"/>
    <w:rsid w:val="001A499A"/>
    <w:rsid w:val="001B1268"/>
    <w:rsid w:val="001C3084"/>
    <w:rsid w:val="001C320F"/>
    <w:rsid w:val="001C36DE"/>
    <w:rsid w:val="001C4431"/>
    <w:rsid w:val="001E28F4"/>
    <w:rsid w:val="001F5079"/>
    <w:rsid w:val="00205C13"/>
    <w:rsid w:val="00212893"/>
    <w:rsid w:val="002145E9"/>
    <w:rsid w:val="00223893"/>
    <w:rsid w:val="00237EBA"/>
    <w:rsid w:val="002634AB"/>
    <w:rsid w:val="0028087E"/>
    <w:rsid w:val="002970F1"/>
    <w:rsid w:val="002A071B"/>
    <w:rsid w:val="002A3D67"/>
    <w:rsid w:val="002B4C36"/>
    <w:rsid w:val="002B7712"/>
    <w:rsid w:val="002C4629"/>
    <w:rsid w:val="002D35DF"/>
    <w:rsid w:val="002D4212"/>
    <w:rsid w:val="002E3662"/>
    <w:rsid w:val="00321AEF"/>
    <w:rsid w:val="003262F8"/>
    <w:rsid w:val="0032796E"/>
    <w:rsid w:val="00330F5F"/>
    <w:rsid w:val="00336C09"/>
    <w:rsid w:val="003403DD"/>
    <w:rsid w:val="00342473"/>
    <w:rsid w:val="003428BD"/>
    <w:rsid w:val="0034531B"/>
    <w:rsid w:val="00346443"/>
    <w:rsid w:val="00356BEA"/>
    <w:rsid w:val="0036095D"/>
    <w:rsid w:val="003673CC"/>
    <w:rsid w:val="003734E2"/>
    <w:rsid w:val="003826CB"/>
    <w:rsid w:val="00385E4D"/>
    <w:rsid w:val="003A6C48"/>
    <w:rsid w:val="003B4270"/>
    <w:rsid w:val="003C3494"/>
    <w:rsid w:val="003E2F1D"/>
    <w:rsid w:val="003E6A89"/>
    <w:rsid w:val="003F2750"/>
    <w:rsid w:val="003F2B77"/>
    <w:rsid w:val="003F41C7"/>
    <w:rsid w:val="00423974"/>
    <w:rsid w:val="00424D44"/>
    <w:rsid w:val="004252FA"/>
    <w:rsid w:val="00427343"/>
    <w:rsid w:val="00431804"/>
    <w:rsid w:val="0044076C"/>
    <w:rsid w:val="00451512"/>
    <w:rsid w:val="00472F22"/>
    <w:rsid w:val="004800EE"/>
    <w:rsid w:val="0048277F"/>
    <w:rsid w:val="004879D6"/>
    <w:rsid w:val="00491588"/>
    <w:rsid w:val="004A1466"/>
    <w:rsid w:val="004B5307"/>
    <w:rsid w:val="004C4695"/>
    <w:rsid w:val="004C6286"/>
    <w:rsid w:val="004D0B63"/>
    <w:rsid w:val="004D4135"/>
    <w:rsid w:val="004E5150"/>
    <w:rsid w:val="004F2B31"/>
    <w:rsid w:val="004F6BF0"/>
    <w:rsid w:val="004F7164"/>
    <w:rsid w:val="00503C69"/>
    <w:rsid w:val="0051409C"/>
    <w:rsid w:val="00532CAC"/>
    <w:rsid w:val="0056401B"/>
    <w:rsid w:val="005710DC"/>
    <w:rsid w:val="00593AEC"/>
    <w:rsid w:val="005B254C"/>
    <w:rsid w:val="005C01DE"/>
    <w:rsid w:val="005C4FC6"/>
    <w:rsid w:val="005C77B1"/>
    <w:rsid w:val="005D197B"/>
    <w:rsid w:val="005D4D80"/>
    <w:rsid w:val="005E4346"/>
    <w:rsid w:val="005E677A"/>
    <w:rsid w:val="005F68E3"/>
    <w:rsid w:val="00605B46"/>
    <w:rsid w:val="006317F6"/>
    <w:rsid w:val="00637A0B"/>
    <w:rsid w:val="0064321D"/>
    <w:rsid w:val="00646358"/>
    <w:rsid w:val="0066263E"/>
    <w:rsid w:val="00664785"/>
    <w:rsid w:val="00665176"/>
    <w:rsid w:val="00673092"/>
    <w:rsid w:val="00674191"/>
    <w:rsid w:val="00676F28"/>
    <w:rsid w:val="00692A66"/>
    <w:rsid w:val="006A205D"/>
    <w:rsid w:val="006D2818"/>
    <w:rsid w:val="006D39FB"/>
    <w:rsid w:val="006E5152"/>
    <w:rsid w:val="00700E2F"/>
    <w:rsid w:val="00702CAF"/>
    <w:rsid w:val="00705474"/>
    <w:rsid w:val="0070743E"/>
    <w:rsid w:val="00711948"/>
    <w:rsid w:val="0071764E"/>
    <w:rsid w:val="00743A1B"/>
    <w:rsid w:val="00764A5A"/>
    <w:rsid w:val="00790487"/>
    <w:rsid w:val="0079309C"/>
    <w:rsid w:val="00793F36"/>
    <w:rsid w:val="00794792"/>
    <w:rsid w:val="00796044"/>
    <w:rsid w:val="007B25B4"/>
    <w:rsid w:val="007B5EB7"/>
    <w:rsid w:val="007F55E9"/>
    <w:rsid w:val="007F68F6"/>
    <w:rsid w:val="00814D95"/>
    <w:rsid w:val="00816F11"/>
    <w:rsid w:val="008178BA"/>
    <w:rsid w:val="00826CAE"/>
    <w:rsid w:val="00842D8C"/>
    <w:rsid w:val="00843B1C"/>
    <w:rsid w:val="00852396"/>
    <w:rsid w:val="008610C6"/>
    <w:rsid w:val="00876AD2"/>
    <w:rsid w:val="0088208D"/>
    <w:rsid w:val="00892A05"/>
    <w:rsid w:val="008A13CD"/>
    <w:rsid w:val="008A3126"/>
    <w:rsid w:val="008A60BD"/>
    <w:rsid w:val="008A7565"/>
    <w:rsid w:val="008B0BBB"/>
    <w:rsid w:val="008B5CFE"/>
    <w:rsid w:val="008B5FE7"/>
    <w:rsid w:val="008C3AD8"/>
    <w:rsid w:val="008E013C"/>
    <w:rsid w:val="00901E0E"/>
    <w:rsid w:val="009138E0"/>
    <w:rsid w:val="00925C69"/>
    <w:rsid w:val="00941040"/>
    <w:rsid w:val="00942B38"/>
    <w:rsid w:val="00944A57"/>
    <w:rsid w:val="00946934"/>
    <w:rsid w:val="00970C83"/>
    <w:rsid w:val="00971FF2"/>
    <w:rsid w:val="009A206F"/>
    <w:rsid w:val="009B2166"/>
    <w:rsid w:val="009C27CB"/>
    <w:rsid w:val="009C77CF"/>
    <w:rsid w:val="009E1C72"/>
    <w:rsid w:val="009E2F63"/>
    <w:rsid w:val="009E7A52"/>
    <w:rsid w:val="009F2D8B"/>
    <w:rsid w:val="009F4928"/>
    <w:rsid w:val="00A01B87"/>
    <w:rsid w:val="00A14FA6"/>
    <w:rsid w:val="00A25983"/>
    <w:rsid w:val="00A261E8"/>
    <w:rsid w:val="00A26553"/>
    <w:rsid w:val="00A35003"/>
    <w:rsid w:val="00A433F3"/>
    <w:rsid w:val="00A471AA"/>
    <w:rsid w:val="00A51B9B"/>
    <w:rsid w:val="00A70160"/>
    <w:rsid w:val="00A72B1E"/>
    <w:rsid w:val="00A75E84"/>
    <w:rsid w:val="00AA256F"/>
    <w:rsid w:val="00AB320E"/>
    <w:rsid w:val="00AC04E5"/>
    <w:rsid w:val="00AC633E"/>
    <w:rsid w:val="00AE2ABB"/>
    <w:rsid w:val="00B00CDF"/>
    <w:rsid w:val="00B32515"/>
    <w:rsid w:val="00B34461"/>
    <w:rsid w:val="00B5269D"/>
    <w:rsid w:val="00B53234"/>
    <w:rsid w:val="00B5489D"/>
    <w:rsid w:val="00B62033"/>
    <w:rsid w:val="00B96F7A"/>
    <w:rsid w:val="00BA04E6"/>
    <w:rsid w:val="00BC12AA"/>
    <w:rsid w:val="00BC1F01"/>
    <w:rsid w:val="00BD70DA"/>
    <w:rsid w:val="00BE57BF"/>
    <w:rsid w:val="00BF77F0"/>
    <w:rsid w:val="00C07086"/>
    <w:rsid w:val="00C16DD2"/>
    <w:rsid w:val="00C2215B"/>
    <w:rsid w:val="00C23D7C"/>
    <w:rsid w:val="00C26E23"/>
    <w:rsid w:val="00C503BB"/>
    <w:rsid w:val="00C70DB3"/>
    <w:rsid w:val="00C738B5"/>
    <w:rsid w:val="00C849D4"/>
    <w:rsid w:val="00C95FD3"/>
    <w:rsid w:val="00CA40BE"/>
    <w:rsid w:val="00CB1164"/>
    <w:rsid w:val="00CB44FA"/>
    <w:rsid w:val="00CB79C8"/>
    <w:rsid w:val="00CE10EE"/>
    <w:rsid w:val="00CE2C7D"/>
    <w:rsid w:val="00CF55A8"/>
    <w:rsid w:val="00CF5CF1"/>
    <w:rsid w:val="00D0225C"/>
    <w:rsid w:val="00D0661D"/>
    <w:rsid w:val="00D204A6"/>
    <w:rsid w:val="00D25182"/>
    <w:rsid w:val="00D3274E"/>
    <w:rsid w:val="00D46F58"/>
    <w:rsid w:val="00D63B13"/>
    <w:rsid w:val="00D72EAF"/>
    <w:rsid w:val="00D84732"/>
    <w:rsid w:val="00D93C4B"/>
    <w:rsid w:val="00D95FD9"/>
    <w:rsid w:val="00DC38F8"/>
    <w:rsid w:val="00DC3ACF"/>
    <w:rsid w:val="00E03308"/>
    <w:rsid w:val="00E2498A"/>
    <w:rsid w:val="00E26D5D"/>
    <w:rsid w:val="00E31E6C"/>
    <w:rsid w:val="00E407DF"/>
    <w:rsid w:val="00E442A3"/>
    <w:rsid w:val="00E47C4F"/>
    <w:rsid w:val="00E7397D"/>
    <w:rsid w:val="00E73C58"/>
    <w:rsid w:val="00E90D15"/>
    <w:rsid w:val="00EA3794"/>
    <w:rsid w:val="00EA611E"/>
    <w:rsid w:val="00EA6D1F"/>
    <w:rsid w:val="00EC6722"/>
    <w:rsid w:val="00EC7329"/>
    <w:rsid w:val="00EF3EE8"/>
    <w:rsid w:val="00EF6074"/>
    <w:rsid w:val="00F10DAF"/>
    <w:rsid w:val="00F11415"/>
    <w:rsid w:val="00F15D03"/>
    <w:rsid w:val="00F20F91"/>
    <w:rsid w:val="00F31BA3"/>
    <w:rsid w:val="00F33B5D"/>
    <w:rsid w:val="00F46800"/>
    <w:rsid w:val="00F46C69"/>
    <w:rsid w:val="00F51E56"/>
    <w:rsid w:val="00FC48AA"/>
    <w:rsid w:val="00FC61C9"/>
    <w:rsid w:val="00FC6C32"/>
    <w:rsid w:val="00FD0CDA"/>
    <w:rsid w:val="00FE0382"/>
    <w:rsid w:val="00FE7A4E"/>
    <w:rsid w:val="00FF5AFC"/>
    <w:rsid w:val="00FF77B7"/>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33" type="connector" idref="#_x0000_s1042"/>
        <o:r id="V:Rule34" type="connector" idref="#_x0000_s1049"/>
        <o:r id="V:Rule35" type="connector" idref="#_x0000_s1079"/>
        <o:r id="V:Rule36" type="connector" idref="#_x0000_s1105"/>
        <o:r id="V:Rule37" type="connector" idref="#_x0000_s1096"/>
        <o:r id="V:Rule38" type="connector" idref="#_x0000_s1026"/>
        <o:r id="V:Rule39" type="connector" idref="#_x0000_s1032"/>
        <o:r id="V:Rule40" type="connector" idref="#_x0000_s1063"/>
        <o:r id="V:Rule41" type="connector" idref="#_x0000_s1050"/>
        <o:r id="V:Rule42" type="connector" idref="#_x0000_s1053"/>
        <o:r id="V:Rule43" type="connector" idref="#_x0000_s1077"/>
        <o:r id="V:Rule44" type="connector" idref="#_x0000_s1075"/>
        <o:r id="V:Rule45" type="connector" idref="#_x0000_s1089"/>
        <o:r id="V:Rule46" type="connector" idref="#_x0000_s1097"/>
        <o:r id="V:Rule47" type="connector" idref="#_x0000_s1048"/>
        <o:r id="V:Rule48" type="connector" idref="#_x0000_s1029"/>
        <o:r id="V:Rule49" type="connector" idref="#_x0000_s1043"/>
        <o:r id="V:Rule50" type="connector" idref="#_x0000_s1108"/>
        <o:r id="V:Rule51" type="connector" idref="#_x0000_s1095"/>
        <o:r id="V:Rule52" type="connector" idref="#_x0000_s1052"/>
        <o:r id="V:Rule53" type="connector" idref="#_x0000_s1107"/>
        <o:r id="V:Rule54" type="connector" idref="#_x0000_s1091"/>
        <o:r id="V:Rule55" type="connector" idref="#_x0000_s1080"/>
        <o:r id="V:Rule56" type="connector" idref="#_x0000_s1070"/>
        <o:r id="V:Rule57" type="connector" idref="#_x0000_s1030"/>
        <o:r id="V:Rule58" type="connector" idref="#_x0000_s1041"/>
        <o:r id="V:Rule59" type="connector" idref="#_x0000_s1076"/>
        <o:r id="V:Rule60" type="connector" idref="#_x0000_s1064"/>
        <o:r id="V:Rule61" type="connector" idref="#_x0000_s1099"/>
        <o:r id="V:Rule62" type="connector" idref="#_x0000_s1039"/>
        <o:r id="V:Rule63" type="connector" idref="#_x0000_s1065"/>
        <o:r id="V:Rule64"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67"/>
    <w:pPr>
      <w:spacing w:after="200" w:line="276" w:lineRule="auto"/>
    </w:pPr>
    <w:rPr>
      <w:sz w:val="22"/>
      <w:szCs w:val="22"/>
      <w:lang w:val="en-AU" w:eastAsia="en-US" w:bidi="ar-SA"/>
    </w:rPr>
  </w:style>
  <w:style w:type="paragraph" w:styleId="Heading1">
    <w:name w:val="heading 1"/>
    <w:basedOn w:val="Normal"/>
    <w:next w:val="Normal"/>
    <w:link w:val="Heading1Char"/>
    <w:uiPriority w:val="9"/>
    <w:qFormat/>
    <w:rsid w:val="002A3D67"/>
    <w:pPr>
      <w:keepNext/>
      <w:shd w:val="clear" w:color="auto" w:fill="7F7F7F"/>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76AD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F77B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EC7329"/>
    <w:pPr>
      <w:keepNext/>
      <w:spacing w:before="240" w:after="60"/>
      <w:outlineLvl w:val="3"/>
    </w:pPr>
    <w:rPr>
      <w:rFonts w:eastAsia="Times New Roman"/>
      <w:b/>
      <w:bCs/>
      <w:sz w:val="24"/>
      <w:szCs w:val="28"/>
    </w:rPr>
  </w:style>
  <w:style w:type="paragraph" w:styleId="Heading5">
    <w:name w:val="heading 5"/>
    <w:basedOn w:val="Normal"/>
    <w:next w:val="Normal"/>
    <w:link w:val="Heading5Char"/>
    <w:uiPriority w:val="9"/>
    <w:semiHidden/>
    <w:unhideWhenUsed/>
    <w:qFormat/>
    <w:rsid w:val="002A3D67"/>
    <w:pPr>
      <w:spacing w:before="240" w:after="60"/>
      <w:ind w:left="21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46800"/>
    <w:pPr>
      <w:tabs>
        <w:tab w:val="center" w:pos="4513"/>
        <w:tab w:val="right" w:pos="9026"/>
      </w:tabs>
    </w:pPr>
  </w:style>
  <w:style w:type="character" w:customStyle="1" w:styleId="FooterChar">
    <w:name w:val="Footer Char"/>
    <w:basedOn w:val="DefaultParagraphFont"/>
    <w:link w:val="Footer"/>
    <w:uiPriority w:val="99"/>
    <w:semiHidden/>
    <w:rsid w:val="00F46800"/>
    <w:rPr>
      <w:rFonts w:ascii="Calibri" w:eastAsia="Calibri" w:hAnsi="Calibri" w:cs="Times New Roman"/>
    </w:rPr>
  </w:style>
  <w:style w:type="character" w:customStyle="1" w:styleId="Heading1Char">
    <w:name w:val="Heading 1 Char"/>
    <w:basedOn w:val="DefaultParagraphFont"/>
    <w:link w:val="Heading1"/>
    <w:uiPriority w:val="9"/>
    <w:rsid w:val="002A3D67"/>
    <w:rPr>
      <w:rFonts w:ascii="Cambria" w:eastAsia="Times New Roman" w:hAnsi="Cambria" w:cs="Times New Roman"/>
      <w:b/>
      <w:bCs/>
      <w:kern w:val="32"/>
      <w:sz w:val="32"/>
      <w:szCs w:val="32"/>
      <w:shd w:val="clear" w:color="auto" w:fill="7F7F7F"/>
      <w:lang w:eastAsia="en-US"/>
    </w:rPr>
  </w:style>
  <w:style w:type="character" w:customStyle="1" w:styleId="Heading2Char">
    <w:name w:val="Heading 2 Char"/>
    <w:basedOn w:val="DefaultParagraphFont"/>
    <w:link w:val="Heading2"/>
    <w:uiPriority w:val="9"/>
    <w:rsid w:val="00876AD2"/>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rsid w:val="00FF77B7"/>
    <w:rPr>
      <w:rFonts w:ascii="Cambria" w:eastAsia="Times New Roman" w:hAnsi="Cambria"/>
      <w:b/>
      <w:bCs/>
      <w:sz w:val="26"/>
      <w:szCs w:val="26"/>
      <w:lang w:eastAsia="en-US"/>
    </w:rPr>
  </w:style>
  <w:style w:type="character" w:customStyle="1" w:styleId="Heading4Char">
    <w:name w:val="Heading 4 Char"/>
    <w:basedOn w:val="DefaultParagraphFont"/>
    <w:link w:val="Heading4"/>
    <w:uiPriority w:val="9"/>
    <w:rsid w:val="00EC7329"/>
    <w:rPr>
      <w:rFonts w:eastAsia="Times New Roman"/>
      <w:b/>
      <w:bCs/>
      <w:sz w:val="24"/>
      <w:szCs w:val="28"/>
      <w:lang w:eastAsia="en-US"/>
    </w:rPr>
  </w:style>
  <w:style w:type="character" w:customStyle="1" w:styleId="Heading5Char">
    <w:name w:val="Heading 5 Char"/>
    <w:basedOn w:val="DefaultParagraphFont"/>
    <w:link w:val="Heading5"/>
    <w:uiPriority w:val="9"/>
    <w:semiHidden/>
    <w:rsid w:val="002A3D67"/>
    <w:rPr>
      <w:rFonts w:ascii="Calibri" w:eastAsia="Times New Roman" w:hAnsi="Calibri" w:cs="Times New Roman"/>
      <w:b/>
      <w:bCs/>
      <w:i/>
      <w:iCs/>
      <w:sz w:val="26"/>
      <w:szCs w:val="26"/>
      <w:lang w:eastAsia="en-US"/>
    </w:rPr>
  </w:style>
  <w:style w:type="paragraph" w:styleId="BalloonText">
    <w:name w:val="Balloon Text"/>
    <w:basedOn w:val="Normal"/>
    <w:link w:val="BalloonTextChar"/>
    <w:uiPriority w:val="99"/>
    <w:semiHidden/>
    <w:unhideWhenUsed/>
    <w:rsid w:val="002A3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D67"/>
    <w:rPr>
      <w:rFonts w:ascii="Tahoma" w:hAnsi="Tahoma" w:cs="Tahoma"/>
      <w:sz w:val="16"/>
      <w:szCs w:val="16"/>
      <w:lang w:eastAsia="en-US"/>
    </w:rPr>
  </w:style>
  <w:style w:type="character" w:styleId="Hyperlink">
    <w:name w:val="Hyperlink"/>
    <w:basedOn w:val="DefaultParagraphFont"/>
    <w:uiPriority w:val="99"/>
    <w:unhideWhenUsed/>
    <w:rsid w:val="008C3AD8"/>
    <w:rPr>
      <w:color w:val="0000FF"/>
      <w:u w:val="single"/>
    </w:rPr>
  </w:style>
  <w:style w:type="paragraph" w:styleId="PlainText">
    <w:name w:val="Plain Text"/>
    <w:basedOn w:val="Normal"/>
    <w:link w:val="PlainTextChar"/>
    <w:uiPriority w:val="99"/>
    <w:unhideWhenUsed/>
    <w:rsid w:val="00147D4A"/>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147D4A"/>
    <w:rPr>
      <w:rFonts w:ascii="Consolas" w:eastAsia="Calibri" w:hAnsi="Consolas" w:cs="Times New Roman"/>
      <w:sz w:val="21"/>
      <w:szCs w:val="21"/>
      <w:lang w:val="en-US" w:eastAsia="en-US"/>
    </w:rPr>
  </w:style>
  <w:style w:type="paragraph" w:styleId="ListParagraph">
    <w:name w:val="List Paragraph"/>
    <w:basedOn w:val="Normal"/>
    <w:uiPriority w:val="34"/>
    <w:qFormat/>
    <w:rsid w:val="00CB1164"/>
    <w:pPr>
      <w:ind w:left="720"/>
      <w:contextualSpacing/>
    </w:pPr>
    <w:rPr>
      <w:rFonts w:eastAsia="SimSun" w:cs="Cordia New"/>
      <w:szCs w:val="28"/>
      <w:lang w:val="en-US" w:eastAsia="zh-CN" w:bidi="th-TH"/>
    </w:rPr>
  </w:style>
  <w:style w:type="table" w:styleId="TableGrid">
    <w:name w:val="Table Grid"/>
    <w:basedOn w:val="TableNormal"/>
    <w:uiPriority w:val="59"/>
    <w:rsid w:val="00D204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433F3"/>
    <w:rPr>
      <w:color w:val="800080"/>
      <w:u w:val="single"/>
    </w:rPr>
  </w:style>
  <w:style w:type="paragraph" w:styleId="Header">
    <w:name w:val="header"/>
    <w:basedOn w:val="Normal"/>
    <w:link w:val="HeaderChar"/>
    <w:uiPriority w:val="99"/>
    <w:unhideWhenUsed/>
    <w:rsid w:val="000110B8"/>
    <w:pPr>
      <w:tabs>
        <w:tab w:val="center" w:pos="4680"/>
        <w:tab w:val="right" w:pos="9360"/>
      </w:tabs>
    </w:pPr>
  </w:style>
  <w:style w:type="character" w:customStyle="1" w:styleId="HeaderChar">
    <w:name w:val="Header Char"/>
    <w:basedOn w:val="DefaultParagraphFont"/>
    <w:link w:val="Header"/>
    <w:uiPriority w:val="99"/>
    <w:rsid w:val="000110B8"/>
    <w:rPr>
      <w:sz w:val="22"/>
      <w:szCs w:val="22"/>
      <w:lang w:val="en-AU" w:eastAsia="en-US" w:bidi="ar-SA"/>
    </w:rPr>
  </w:style>
  <w:style w:type="paragraph" w:styleId="NormalWeb">
    <w:name w:val="Normal (Web)"/>
    <w:basedOn w:val="Normal"/>
    <w:uiPriority w:val="99"/>
    <w:semiHidden/>
    <w:unhideWhenUsed/>
    <w:rsid w:val="001F5079"/>
    <w:pPr>
      <w:spacing w:before="100" w:beforeAutospacing="1" w:after="100" w:afterAutospacing="1" w:line="240" w:lineRule="auto"/>
    </w:pPr>
    <w:rPr>
      <w:rFonts w:ascii="Times New Roman" w:eastAsia="Times New Roman" w:hAnsi="Times New Roman"/>
      <w:sz w:val="24"/>
      <w:szCs w:val="24"/>
      <w:lang w:val="en-US" w:eastAsia="zh-CN" w:bidi="th-TH"/>
    </w:rPr>
  </w:style>
</w:styles>
</file>

<file path=word/webSettings.xml><?xml version="1.0" encoding="utf-8"?>
<w:webSettings xmlns:r="http://schemas.openxmlformats.org/officeDocument/2006/relationships" xmlns:w="http://schemas.openxmlformats.org/wordprocessingml/2006/main">
  <w:divs>
    <w:div w:id="27730979">
      <w:bodyDiv w:val="1"/>
      <w:marLeft w:val="0"/>
      <w:marRight w:val="0"/>
      <w:marTop w:val="0"/>
      <w:marBottom w:val="0"/>
      <w:divBdr>
        <w:top w:val="none" w:sz="0" w:space="0" w:color="auto"/>
        <w:left w:val="none" w:sz="0" w:space="0" w:color="auto"/>
        <w:bottom w:val="none" w:sz="0" w:space="0" w:color="auto"/>
        <w:right w:val="none" w:sz="0" w:space="0" w:color="auto"/>
      </w:divBdr>
    </w:div>
    <w:div w:id="87698549">
      <w:bodyDiv w:val="1"/>
      <w:marLeft w:val="0"/>
      <w:marRight w:val="0"/>
      <w:marTop w:val="0"/>
      <w:marBottom w:val="0"/>
      <w:divBdr>
        <w:top w:val="none" w:sz="0" w:space="0" w:color="auto"/>
        <w:left w:val="none" w:sz="0" w:space="0" w:color="auto"/>
        <w:bottom w:val="none" w:sz="0" w:space="0" w:color="auto"/>
        <w:right w:val="none" w:sz="0" w:space="0" w:color="auto"/>
      </w:divBdr>
    </w:div>
    <w:div w:id="93136958">
      <w:bodyDiv w:val="1"/>
      <w:marLeft w:val="0"/>
      <w:marRight w:val="0"/>
      <w:marTop w:val="0"/>
      <w:marBottom w:val="0"/>
      <w:divBdr>
        <w:top w:val="none" w:sz="0" w:space="0" w:color="auto"/>
        <w:left w:val="none" w:sz="0" w:space="0" w:color="auto"/>
        <w:bottom w:val="none" w:sz="0" w:space="0" w:color="auto"/>
        <w:right w:val="none" w:sz="0" w:space="0" w:color="auto"/>
      </w:divBdr>
    </w:div>
    <w:div w:id="164830831">
      <w:bodyDiv w:val="1"/>
      <w:marLeft w:val="0"/>
      <w:marRight w:val="0"/>
      <w:marTop w:val="0"/>
      <w:marBottom w:val="0"/>
      <w:divBdr>
        <w:top w:val="none" w:sz="0" w:space="0" w:color="auto"/>
        <w:left w:val="none" w:sz="0" w:space="0" w:color="auto"/>
        <w:bottom w:val="none" w:sz="0" w:space="0" w:color="auto"/>
        <w:right w:val="none" w:sz="0" w:space="0" w:color="auto"/>
      </w:divBdr>
    </w:div>
    <w:div w:id="311837130">
      <w:bodyDiv w:val="1"/>
      <w:marLeft w:val="0"/>
      <w:marRight w:val="0"/>
      <w:marTop w:val="0"/>
      <w:marBottom w:val="0"/>
      <w:divBdr>
        <w:top w:val="none" w:sz="0" w:space="0" w:color="auto"/>
        <w:left w:val="none" w:sz="0" w:space="0" w:color="auto"/>
        <w:bottom w:val="none" w:sz="0" w:space="0" w:color="auto"/>
        <w:right w:val="none" w:sz="0" w:space="0" w:color="auto"/>
      </w:divBdr>
    </w:div>
    <w:div w:id="630750758">
      <w:bodyDiv w:val="1"/>
      <w:marLeft w:val="0"/>
      <w:marRight w:val="0"/>
      <w:marTop w:val="0"/>
      <w:marBottom w:val="0"/>
      <w:divBdr>
        <w:top w:val="none" w:sz="0" w:space="0" w:color="auto"/>
        <w:left w:val="none" w:sz="0" w:space="0" w:color="auto"/>
        <w:bottom w:val="none" w:sz="0" w:space="0" w:color="auto"/>
        <w:right w:val="none" w:sz="0" w:space="0" w:color="auto"/>
      </w:divBdr>
      <w:divsChild>
        <w:div w:id="1896501765">
          <w:marLeft w:val="0"/>
          <w:marRight w:val="0"/>
          <w:marTop w:val="240"/>
          <w:marBottom w:val="12000"/>
          <w:divBdr>
            <w:top w:val="none" w:sz="0" w:space="0" w:color="auto"/>
            <w:left w:val="none" w:sz="0" w:space="0" w:color="auto"/>
            <w:bottom w:val="none" w:sz="0" w:space="0" w:color="auto"/>
            <w:right w:val="none" w:sz="0" w:space="0" w:color="auto"/>
          </w:divBdr>
          <w:divsChild>
            <w:div w:id="1424448631">
              <w:marLeft w:val="0"/>
              <w:marRight w:val="0"/>
              <w:marTop w:val="0"/>
              <w:marBottom w:val="0"/>
              <w:divBdr>
                <w:top w:val="none" w:sz="0" w:space="0" w:color="auto"/>
                <w:left w:val="none" w:sz="0" w:space="0" w:color="auto"/>
                <w:bottom w:val="none" w:sz="0" w:space="0" w:color="auto"/>
                <w:right w:val="none" w:sz="0" w:space="0" w:color="auto"/>
              </w:divBdr>
              <w:divsChild>
                <w:div w:id="1807428229">
                  <w:marLeft w:val="0"/>
                  <w:marRight w:val="0"/>
                  <w:marTop w:val="0"/>
                  <w:marBottom w:val="0"/>
                  <w:divBdr>
                    <w:top w:val="none" w:sz="0" w:space="0" w:color="auto"/>
                    <w:left w:val="none" w:sz="0" w:space="0" w:color="auto"/>
                    <w:bottom w:val="none" w:sz="0" w:space="0" w:color="auto"/>
                    <w:right w:val="none" w:sz="0" w:space="0" w:color="auto"/>
                  </w:divBdr>
                  <w:divsChild>
                    <w:div w:id="1874885243">
                      <w:marLeft w:val="0"/>
                      <w:marRight w:val="0"/>
                      <w:marTop w:val="0"/>
                      <w:marBottom w:val="0"/>
                      <w:divBdr>
                        <w:top w:val="none" w:sz="0" w:space="0" w:color="auto"/>
                        <w:left w:val="none" w:sz="0" w:space="0" w:color="auto"/>
                        <w:bottom w:val="none" w:sz="0" w:space="0" w:color="auto"/>
                        <w:right w:val="none" w:sz="0" w:space="0" w:color="auto"/>
                      </w:divBdr>
                      <w:divsChild>
                        <w:div w:id="151996234">
                          <w:marLeft w:val="0"/>
                          <w:marRight w:val="0"/>
                          <w:marTop w:val="0"/>
                          <w:marBottom w:val="0"/>
                          <w:divBdr>
                            <w:top w:val="none" w:sz="0" w:space="0" w:color="auto"/>
                            <w:left w:val="none" w:sz="0" w:space="0" w:color="auto"/>
                            <w:bottom w:val="none" w:sz="0" w:space="0" w:color="auto"/>
                            <w:right w:val="none" w:sz="0" w:space="0" w:color="auto"/>
                          </w:divBdr>
                          <w:divsChild>
                            <w:div w:id="963971069">
                              <w:marLeft w:val="0"/>
                              <w:marRight w:val="0"/>
                              <w:marTop w:val="0"/>
                              <w:marBottom w:val="0"/>
                              <w:divBdr>
                                <w:top w:val="none" w:sz="0" w:space="0" w:color="auto"/>
                                <w:left w:val="none" w:sz="0" w:space="0" w:color="auto"/>
                                <w:bottom w:val="none" w:sz="0" w:space="0" w:color="auto"/>
                                <w:right w:val="none" w:sz="0" w:space="0" w:color="auto"/>
                              </w:divBdr>
                              <w:divsChild>
                                <w:div w:id="473105663">
                                  <w:marLeft w:val="0"/>
                                  <w:marRight w:val="0"/>
                                  <w:marTop w:val="0"/>
                                  <w:marBottom w:val="0"/>
                                  <w:divBdr>
                                    <w:top w:val="none" w:sz="0" w:space="0" w:color="auto"/>
                                    <w:left w:val="none" w:sz="0" w:space="0" w:color="auto"/>
                                    <w:bottom w:val="none" w:sz="0" w:space="0" w:color="auto"/>
                                    <w:right w:val="none" w:sz="0" w:space="0" w:color="auto"/>
                                  </w:divBdr>
                                  <w:divsChild>
                                    <w:div w:id="1943954716">
                                      <w:marLeft w:val="0"/>
                                      <w:marRight w:val="0"/>
                                      <w:marTop w:val="0"/>
                                      <w:marBottom w:val="0"/>
                                      <w:divBdr>
                                        <w:top w:val="none" w:sz="0" w:space="0" w:color="auto"/>
                                        <w:left w:val="none" w:sz="0" w:space="0" w:color="auto"/>
                                        <w:bottom w:val="none" w:sz="0" w:space="0" w:color="auto"/>
                                        <w:right w:val="none" w:sz="0" w:space="0" w:color="auto"/>
                                      </w:divBdr>
                                      <w:divsChild>
                                        <w:div w:id="209678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1599740">
      <w:bodyDiv w:val="1"/>
      <w:marLeft w:val="0"/>
      <w:marRight w:val="0"/>
      <w:marTop w:val="0"/>
      <w:marBottom w:val="0"/>
      <w:divBdr>
        <w:top w:val="none" w:sz="0" w:space="0" w:color="auto"/>
        <w:left w:val="none" w:sz="0" w:space="0" w:color="auto"/>
        <w:bottom w:val="none" w:sz="0" w:space="0" w:color="auto"/>
        <w:right w:val="none" w:sz="0" w:space="0" w:color="auto"/>
      </w:divBdr>
    </w:div>
    <w:div w:id="674454281">
      <w:bodyDiv w:val="1"/>
      <w:marLeft w:val="0"/>
      <w:marRight w:val="0"/>
      <w:marTop w:val="0"/>
      <w:marBottom w:val="0"/>
      <w:divBdr>
        <w:top w:val="none" w:sz="0" w:space="0" w:color="auto"/>
        <w:left w:val="none" w:sz="0" w:space="0" w:color="auto"/>
        <w:bottom w:val="none" w:sz="0" w:space="0" w:color="auto"/>
        <w:right w:val="none" w:sz="0" w:space="0" w:color="auto"/>
      </w:divBdr>
    </w:div>
    <w:div w:id="730202604">
      <w:bodyDiv w:val="1"/>
      <w:marLeft w:val="0"/>
      <w:marRight w:val="0"/>
      <w:marTop w:val="0"/>
      <w:marBottom w:val="0"/>
      <w:divBdr>
        <w:top w:val="none" w:sz="0" w:space="0" w:color="auto"/>
        <w:left w:val="none" w:sz="0" w:space="0" w:color="auto"/>
        <w:bottom w:val="none" w:sz="0" w:space="0" w:color="auto"/>
        <w:right w:val="none" w:sz="0" w:space="0" w:color="auto"/>
      </w:divBdr>
    </w:div>
    <w:div w:id="807164958">
      <w:bodyDiv w:val="1"/>
      <w:marLeft w:val="0"/>
      <w:marRight w:val="0"/>
      <w:marTop w:val="0"/>
      <w:marBottom w:val="0"/>
      <w:divBdr>
        <w:top w:val="none" w:sz="0" w:space="0" w:color="auto"/>
        <w:left w:val="none" w:sz="0" w:space="0" w:color="auto"/>
        <w:bottom w:val="none" w:sz="0" w:space="0" w:color="auto"/>
        <w:right w:val="none" w:sz="0" w:space="0" w:color="auto"/>
      </w:divBdr>
    </w:div>
    <w:div w:id="957375743">
      <w:bodyDiv w:val="1"/>
      <w:marLeft w:val="0"/>
      <w:marRight w:val="0"/>
      <w:marTop w:val="0"/>
      <w:marBottom w:val="0"/>
      <w:divBdr>
        <w:top w:val="none" w:sz="0" w:space="0" w:color="auto"/>
        <w:left w:val="none" w:sz="0" w:space="0" w:color="auto"/>
        <w:bottom w:val="none" w:sz="0" w:space="0" w:color="auto"/>
        <w:right w:val="none" w:sz="0" w:space="0" w:color="auto"/>
      </w:divBdr>
      <w:divsChild>
        <w:div w:id="1005329978">
          <w:marLeft w:val="547"/>
          <w:marRight w:val="0"/>
          <w:marTop w:val="101"/>
          <w:marBottom w:val="0"/>
          <w:divBdr>
            <w:top w:val="none" w:sz="0" w:space="0" w:color="auto"/>
            <w:left w:val="none" w:sz="0" w:space="0" w:color="auto"/>
            <w:bottom w:val="none" w:sz="0" w:space="0" w:color="auto"/>
            <w:right w:val="none" w:sz="0" w:space="0" w:color="auto"/>
          </w:divBdr>
        </w:div>
      </w:divsChild>
    </w:div>
    <w:div w:id="1124468239">
      <w:bodyDiv w:val="1"/>
      <w:marLeft w:val="0"/>
      <w:marRight w:val="0"/>
      <w:marTop w:val="0"/>
      <w:marBottom w:val="0"/>
      <w:divBdr>
        <w:top w:val="none" w:sz="0" w:space="0" w:color="auto"/>
        <w:left w:val="none" w:sz="0" w:space="0" w:color="auto"/>
        <w:bottom w:val="none" w:sz="0" w:space="0" w:color="auto"/>
        <w:right w:val="none" w:sz="0" w:space="0" w:color="auto"/>
      </w:divBdr>
      <w:divsChild>
        <w:div w:id="1433164738">
          <w:marLeft w:val="0"/>
          <w:marRight w:val="0"/>
          <w:marTop w:val="240"/>
          <w:marBottom w:val="12000"/>
          <w:divBdr>
            <w:top w:val="none" w:sz="0" w:space="0" w:color="auto"/>
            <w:left w:val="none" w:sz="0" w:space="0" w:color="auto"/>
            <w:bottom w:val="none" w:sz="0" w:space="0" w:color="auto"/>
            <w:right w:val="none" w:sz="0" w:space="0" w:color="auto"/>
          </w:divBdr>
          <w:divsChild>
            <w:div w:id="969289607">
              <w:marLeft w:val="0"/>
              <w:marRight w:val="0"/>
              <w:marTop w:val="0"/>
              <w:marBottom w:val="0"/>
              <w:divBdr>
                <w:top w:val="none" w:sz="0" w:space="0" w:color="auto"/>
                <w:left w:val="none" w:sz="0" w:space="0" w:color="auto"/>
                <w:bottom w:val="none" w:sz="0" w:space="0" w:color="auto"/>
                <w:right w:val="none" w:sz="0" w:space="0" w:color="auto"/>
              </w:divBdr>
              <w:divsChild>
                <w:div w:id="744377221">
                  <w:marLeft w:val="0"/>
                  <w:marRight w:val="0"/>
                  <w:marTop w:val="0"/>
                  <w:marBottom w:val="0"/>
                  <w:divBdr>
                    <w:top w:val="none" w:sz="0" w:space="0" w:color="auto"/>
                    <w:left w:val="none" w:sz="0" w:space="0" w:color="auto"/>
                    <w:bottom w:val="none" w:sz="0" w:space="0" w:color="auto"/>
                    <w:right w:val="none" w:sz="0" w:space="0" w:color="auto"/>
                  </w:divBdr>
                  <w:divsChild>
                    <w:div w:id="1236821684">
                      <w:marLeft w:val="0"/>
                      <w:marRight w:val="0"/>
                      <w:marTop w:val="0"/>
                      <w:marBottom w:val="0"/>
                      <w:divBdr>
                        <w:top w:val="none" w:sz="0" w:space="0" w:color="auto"/>
                        <w:left w:val="none" w:sz="0" w:space="0" w:color="auto"/>
                        <w:bottom w:val="none" w:sz="0" w:space="0" w:color="auto"/>
                        <w:right w:val="none" w:sz="0" w:space="0" w:color="auto"/>
                      </w:divBdr>
                      <w:divsChild>
                        <w:div w:id="1844738065">
                          <w:marLeft w:val="0"/>
                          <w:marRight w:val="0"/>
                          <w:marTop w:val="0"/>
                          <w:marBottom w:val="0"/>
                          <w:divBdr>
                            <w:top w:val="none" w:sz="0" w:space="0" w:color="auto"/>
                            <w:left w:val="none" w:sz="0" w:space="0" w:color="auto"/>
                            <w:bottom w:val="none" w:sz="0" w:space="0" w:color="auto"/>
                            <w:right w:val="none" w:sz="0" w:space="0" w:color="auto"/>
                          </w:divBdr>
                          <w:divsChild>
                            <w:div w:id="636451408">
                              <w:marLeft w:val="0"/>
                              <w:marRight w:val="0"/>
                              <w:marTop w:val="0"/>
                              <w:marBottom w:val="0"/>
                              <w:divBdr>
                                <w:top w:val="none" w:sz="0" w:space="0" w:color="auto"/>
                                <w:left w:val="none" w:sz="0" w:space="0" w:color="auto"/>
                                <w:bottom w:val="none" w:sz="0" w:space="0" w:color="auto"/>
                                <w:right w:val="none" w:sz="0" w:space="0" w:color="auto"/>
                              </w:divBdr>
                              <w:divsChild>
                                <w:div w:id="694888145">
                                  <w:marLeft w:val="0"/>
                                  <w:marRight w:val="0"/>
                                  <w:marTop w:val="0"/>
                                  <w:marBottom w:val="0"/>
                                  <w:divBdr>
                                    <w:top w:val="none" w:sz="0" w:space="0" w:color="auto"/>
                                    <w:left w:val="none" w:sz="0" w:space="0" w:color="auto"/>
                                    <w:bottom w:val="none" w:sz="0" w:space="0" w:color="auto"/>
                                    <w:right w:val="none" w:sz="0" w:space="0" w:color="auto"/>
                                  </w:divBdr>
                                  <w:divsChild>
                                    <w:div w:id="198980149">
                                      <w:marLeft w:val="0"/>
                                      <w:marRight w:val="0"/>
                                      <w:marTop w:val="0"/>
                                      <w:marBottom w:val="0"/>
                                      <w:divBdr>
                                        <w:top w:val="none" w:sz="0" w:space="0" w:color="auto"/>
                                        <w:left w:val="none" w:sz="0" w:space="0" w:color="auto"/>
                                        <w:bottom w:val="none" w:sz="0" w:space="0" w:color="auto"/>
                                        <w:right w:val="none" w:sz="0" w:space="0" w:color="auto"/>
                                      </w:divBdr>
                                      <w:divsChild>
                                        <w:div w:id="94072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151038">
      <w:bodyDiv w:val="1"/>
      <w:marLeft w:val="0"/>
      <w:marRight w:val="0"/>
      <w:marTop w:val="0"/>
      <w:marBottom w:val="0"/>
      <w:divBdr>
        <w:top w:val="none" w:sz="0" w:space="0" w:color="auto"/>
        <w:left w:val="none" w:sz="0" w:space="0" w:color="auto"/>
        <w:bottom w:val="none" w:sz="0" w:space="0" w:color="auto"/>
        <w:right w:val="none" w:sz="0" w:space="0" w:color="auto"/>
      </w:divBdr>
    </w:div>
    <w:div w:id="1219976112">
      <w:bodyDiv w:val="1"/>
      <w:marLeft w:val="0"/>
      <w:marRight w:val="0"/>
      <w:marTop w:val="0"/>
      <w:marBottom w:val="0"/>
      <w:divBdr>
        <w:top w:val="none" w:sz="0" w:space="0" w:color="auto"/>
        <w:left w:val="none" w:sz="0" w:space="0" w:color="auto"/>
        <w:bottom w:val="none" w:sz="0" w:space="0" w:color="auto"/>
        <w:right w:val="none" w:sz="0" w:space="0" w:color="auto"/>
      </w:divBdr>
    </w:div>
    <w:div w:id="1243946710">
      <w:bodyDiv w:val="1"/>
      <w:marLeft w:val="0"/>
      <w:marRight w:val="0"/>
      <w:marTop w:val="0"/>
      <w:marBottom w:val="0"/>
      <w:divBdr>
        <w:top w:val="none" w:sz="0" w:space="0" w:color="auto"/>
        <w:left w:val="none" w:sz="0" w:space="0" w:color="auto"/>
        <w:bottom w:val="none" w:sz="0" w:space="0" w:color="auto"/>
        <w:right w:val="none" w:sz="0" w:space="0" w:color="auto"/>
      </w:divBdr>
    </w:div>
    <w:div w:id="1252276144">
      <w:bodyDiv w:val="1"/>
      <w:marLeft w:val="0"/>
      <w:marRight w:val="0"/>
      <w:marTop w:val="0"/>
      <w:marBottom w:val="0"/>
      <w:divBdr>
        <w:top w:val="none" w:sz="0" w:space="0" w:color="auto"/>
        <w:left w:val="none" w:sz="0" w:space="0" w:color="auto"/>
        <w:bottom w:val="none" w:sz="0" w:space="0" w:color="auto"/>
        <w:right w:val="none" w:sz="0" w:space="0" w:color="auto"/>
      </w:divBdr>
    </w:div>
    <w:div w:id="1276326743">
      <w:bodyDiv w:val="1"/>
      <w:marLeft w:val="0"/>
      <w:marRight w:val="0"/>
      <w:marTop w:val="0"/>
      <w:marBottom w:val="0"/>
      <w:divBdr>
        <w:top w:val="none" w:sz="0" w:space="0" w:color="auto"/>
        <w:left w:val="none" w:sz="0" w:space="0" w:color="auto"/>
        <w:bottom w:val="none" w:sz="0" w:space="0" w:color="auto"/>
        <w:right w:val="none" w:sz="0" w:space="0" w:color="auto"/>
      </w:divBdr>
      <w:divsChild>
        <w:div w:id="1945964276">
          <w:marLeft w:val="0"/>
          <w:marRight w:val="0"/>
          <w:marTop w:val="86"/>
          <w:marBottom w:val="0"/>
          <w:divBdr>
            <w:top w:val="none" w:sz="0" w:space="0" w:color="auto"/>
            <w:left w:val="none" w:sz="0" w:space="0" w:color="auto"/>
            <w:bottom w:val="none" w:sz="0" w:space="0" w:color="auto"/>
            <w:right w:val="none" w:sz="0" w:space="0" w:color="auto"/>
          </w:divBdr>
        </w:div>
        <w:div w:id="795877760">
          <w:marLeft w:val="0"/>
          <w:marRight w:val="0"/>
          <w:marTop w:val="86"/>
          <w:marBottom w:val="0"/>
          <w:divBdr>
            <w:top w:val="none" w:sz="0" w:space="0" w:color="auto"/>
            <w:left w:val="none" w:sz="0" w:space="0" w:color="auto"/>
            <w:bottom w:val="none" w:sz="0" w:space="0" w:color="auto"/>
            <w:right w:val="none" w:sz="0" w:space="0" w:color="auto"/>
          </w:divBdr>
        </w:div>
        <w:div w:id="710692401">
          <w:marLeft w:val="0"/>
          <w:marRight w:val="0"/>
          <w:marTop w:val="86"/>
          <w:marBottom w:val="0"/>
          <w:divBdr>
            <w:top w:val="none" w:sz="0" w:space="0" w:color="auto"/>
            <w:left w:val="none" w:sz="0" w:space="0" w:color="auto"/>
            <w:bottom w:val="none" w:sz="0" w:space="0" w:color="auto"/>
            <w:right w:val="none" w:sz="0" w:space="0" w:color="auto"/>
          </w:divBdr>
        </w:div>
      </w:divsChild>
    </w:div>
    <w:div w:id="1309627472">
      <w:bodyDiv w:val="1"/>
      <w:marLeft w:val="0"/>
      <w:marRight w:val="0"/>
      <w:marTop w:val="0"/>
      <w:marBottom w:val="0"/>
      <w:divBdr>
        <w:top w:val="none" w:sz="0" w:space="0" w:color="auto"/>
        <w:left w:val="none" w:sz="0" w:space="0" w:color="auto"/>
        <w:bottom w:val="none" w:sz="0" w:space="0" w:color="auto"/>
        <w:right w:val="none" w:sz="0" w:space="0" w:color="auto"/>
      </w:divBdr>
      <w:divsChild>
        <w:div w:id="631907779">
          <w:marLeft w:val="0"/>
          <w:marRight w:val="0"/>
          <w:marTop w:val="101"/>
          <w:marBottom w:val="0"/>
          <w:divBdr>
            <w:top w:val="none" w:sz="0" w:space="0" w:color="auto"/>
            <w:left w:val="none" w:sz="0" w:space="0" w:color="auto"/>
            <w:bottom w:val="none" w:sz="0" w:space="0" w:color="auto"/>
            <w:right w:val="none" w:sz="0" w:space="0" w:color="auto"/>
          </w:divBdr>
        </w:div>
        <w:div w:id="944969687">
          <w:marLeft w:val="0"/>
          <w:marRight w:val="0"/>
          <w:marTop w:val="101"/>
          <w:marBottom w:val="0"/>
          <w:divBdr>
            <w:top w:val="none" w:sz="0" w:space="0" w:color="auto"/>
            <w:left w:val="none" w:sz="0" w:space="0" w:color="auto"/>
            <w:bottom w:val="none" w:sz="0" w:space="0" w:color="auto"/>
            <w:right w:val="none" w:sz="0" w:space="0" w:color="auto"/>
          </w:divBdr>
        </w:div>
      </w:divsChild>
    </w:div>
    <w:div w:id="1542590187">
      <w:bodyDiv w:val="1"/>
      <w:marLeft w:val="0"/>
      <w:marRight w:val="0"/>
      <w:marTop w:val="0"/>
      <w:marBottom w:val="0"/>
      <w:divBdr>
        <w:top w:val="none" w:sz="0" w:space="0" w:color="auto"/>
        <w:left w:val="none" w:sz="0" w:space="0" w:color="auto"/>
        <w:bottom w:val="none" w:sz="0" w:space="0" w:color="auto"/>
        <w:right w:val="none" w:sz="0" w:space="0" w:color="auto"/>
      </w:divBdr>
    </w:div>
    <w:div w:id="1665939408">
      <w:bodyDiv w:val="1"/>
      <w:marLeft w:val="0"/>
      <w:marRight w:val="0"/>
      <w:marTop w:val="0"/>
      <w:marBottom w:val="0"/>
      <w:divBdr>
        <w:top w:val="none" w:sz="0" w:space="0" w:color="auto"/>
        <w:left w:val="none" w:sz="0" w:space="0" w:color="auto"/>
        <w:bottom w:val="none" w:sz="0" w:space="0" w:color="auto"/>
        <w:right w:val="none" w:sz="0" w:space="0" w:color="auto"/>
      </w:divBdr>
    </w:div>
    <w:div w:id="1666130407">
      <w:bodyDiv w:val="1"/>
      <w:marLeft w:val="0"/>
      <w:marRight w:val="0"/>
      <w:marTop w:val="0"/>
      <w:marBottom w:val="0"/>
      <w:divBdr>
        <w:top w:val="none" w:sz="0" w:space="0" w:color="auto"/>
        <w:left w:val="none" w:sz="0" w:space="0" w:color="auto"/>
        <w:bottom w:val="none" w:sz="0" w:space="0" w:color="auto"/>
        <w:right w:val="none" w:sz="0" w:space="0" w:color="auto"/>
      </w:divBdr>
    </w:div>
    <w:div w:id="1812792155">
      <w:bodyDiv w:val="1"/>
      <w:marLeft w:val="0"/>
      <w:marRight w:val="0"/>
      <w:marTop w:val="0"/>
      <w:marBottom w:val="0"/>
      <w:divBdr>
        <w:top w:val="none" w:sz="0" w:space="0" w:color="auto"/>
        <w:left w:val="none" w:sz="0" w:space="0" w:color="auto"/>
        <w:bottom w:val="none" w:sz="0" w:space="0" w:color="auto"/>
        <w:right w:val="none" w:sz="0" w:space="0" w:color="auto"/>
      </w:divBdr>
    </w:div>
    <w:div w:id="1841769287">
      <w:bodyDiv w:val="1"/>
      <w:marLeft w:val="0"/>
      <w:marRight w:val="0"/>
      <w:marTop w:val="0"/>
      <w:marBottom w:val="0"/>
      <w:divBdr>
        <w:top w:val="none" w:sz="0" w:space="0" w:color="auto"/>
        <w:left w:val="none" w:sz="0" w:space="0" w:color="auto"/>
        <w:bottom w:val="none" w:sz="0" w:space="0" w:color="auto"/>
        <w:right w:val="none" w:sz="0" w:space="0" w:color="auto"/>
      </w:divBdr>
    </w:div>
    <w:div w:id="1904294828">
      <w:bodyDiv w:val="1"/>
      <w:marLeft w:val="0"/>
      <w:marRight w:val="0"/>
      <w:marTop w:val="0"/>
      <w:marBottom w:val="0"/>
      <w:divBdr>
        <w:top w:val="none" w:sz="0" w:space="0" w:color="auto"/>
        <w:left w:val="none" w:sz="0" w:space="0" w:color="auto"/>
        <w:bottom w:val="none" w:sz="0" w:space="0" w:color="auto"/>
        <w:right w:val="none" w:sz="0" w:space="0" w:color="auto"/>
      </w:divBdr>
    </w:div>
    <w:div w:id="1992517446">
      <w:bodyDiv w:val="1"/>
      <w:marLeft w:val="0"/>
      <w:marRight w:val="0"/>
      <w:marTop w:val="0"/>
      <w:marBottom w:val="0"/>
      <w:divBdr>
        <w:top w:val="none" w:sz="0" w:space="0" w:color="auto"/>
        <w:left w:val="none" w:sz="0" w:space="0" w:color="auto"/>
        <w:bottom w:val="none" w:sz="0" w:space="0" w:color="auto"/>
        <w:right w:val="none" w:sz="0" w:space="0" w:color="auto"/>
      </w:divBdr>
    </w:div>
    <w:div w:id="201380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cess.rdatoolkit.org/" TargetMode="Externa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hyperlink" Target="http://www.nla.gov.au/acoc/training-materials-for-resource-description-and-access" TargetMode="External"/><Relationship Id="rId7" Type="http://schemas.openxmlformats.org/officeDocument/2006/relationships/hyperlink" Target="http://www.rdatoolkit.org/" TargetMode="External"/><Relationship Id="rId12" Type="http://schemas.openxmlformats.org/officeDocument/2006/relationships/hyperlink" Target="http://www.facetpublishing.co.uk/title.php?id=7494&amp;category_code=910" TargetMode="External"/><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hyperlink" Target="http://www.rda-jsc.or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rdatoolkit.org" TargetMode="External"/><Relationship Id="rId32" Type="http://schemas.openxmlformats.org/officeDocument/2006/relationships/hyperlink" Target="http://www.nla.gov.au/acoc"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datoolkit.org" TargetMode="External"/><Relationship Id="rId23" Type="http://schemas.openxmlformats.org/officeDocument/2006/relationships/image" Target="media/image10.png"/><Relationship Id="rId28" Type="http://schemas.openxmlformats.org/officeDocument/2006/relationships/image" Target="media/image13.png"/><Relationship Id="rId36" Type="http://schemas.openxmlformats.org/officeDocument/2006/relationships/footer" Target="footer1.xml"/><Relationship Id="rId10" Type="http://schemas.openxmlformats.org/officeDocument/2006/relationships/hyperlink" Target="http://admin.rdatoolkit.org/" TargetMode="External"/><Relationship Id="rId19" Type="http://schemas.openxmlformats.org/officeDocument/2006/relationships/hyperlink" Target="http://www.rdatoolkit.org" TargetMode="External"/><Relationship Id="rId31" Type="http://schemas.openxmlformats.org/officeDocument/2006/relationships/hyperlink" Target="www.rdatoolkit.or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www.rdatoolkit.org" TargetMode="External"/><Relationship Id="rId27" Type="http://schemas.openxmlformats.org/officeDocument/2006/relationships/hyperlink" Target="http://www.rdatoolkit.org" TargetMode="External"/><Relationship Id="rId30" Type="http://schemas.openxmlformats.org/officeDocument/2006/relationships/image" Target="media/image15.png"/><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16</Pages>
  <Words>3735</Words>
  <Characters>21291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National Library of Australia</Company>
  <LinksUpToDate>false</LinksUpToDate>
  <CharactersWithSpaces>24977</CharactersWithSpaces>
  <SharedDoc>false</SharedDoc>
  <HLinks>
    <vt:vector size="60" baseType="variant">
      <vt:variant>
        <vt:i4>2162744</vt:i4>
      </vt:variant>
      <vt:variant>
        <vt:i4>24</vt:i4>
      </vt:variant>
      <vt:variant>
        <vt:i4>0</vt:i4>
      </vt:variant>
      <vt:variant>
        <vt:i4>5</vt:i4>
      </vt:variant>
      <vt:variant>
        <vt:lpwstr>http://www.rdatoolkit.org/</vt:lpwstr>
      </vt:variant>
      <vt:variant>
        <vt:lpwstr/>
      </vt:variant>
      <vt:variant>
        <vt:i4>2162744</vt:i4>
      </vt:variant>
      <vt:variant>
        <vt:i4>21</vt:i4>
      </vt:variant>
      <vt:variant>
        <vt:i4>0</vt:i4>
      </vt:variant>
      <vt:variant>
        <vt:i4>5</vt:i4>
      </vt:variant>
      <vt:variant>
        <vt:lpwstr>http://www.rdatoolkit.org/</vt:lpwstr>
      </vt:variant>
      <vt:variant>
        <vt:lpwstr/>
      </vt:variant>
      <vt:variant>
        <vt:i4>2162744</vt:i4>
      </vt:variant>
      <vt:variant>
        <vt:i4>18</vt:i4>
      </vt:variant>
      <vt:variant>
        <vt:i4>0</vt:i4>
      </vt:variant>
      <vt:variant>
        <vt:i4>5</vt:i4>
      </vt:variant>
      <vt:variant>
        <vt:lpwstr>http://www.rdatoolkit.org/</vt:lpwstr>
      </vt:variant>
      <vt:variant>
        <vt:lpwstr/>
      </vt:variant>
      <vt:variant>
        <vt:i4>2162744</vt:i4>
      </vt:variant>
      <vt:variant>
        <vt:i4>15</vt:i4>
      </vt:variant>
      <vt:variant>
        <vt:i4>0</vt:i4>
      </vt:variant>
      <vt:variant>
        <vt:i4>5</vt:i4>
      </vt:variant>
      <vt:variant>
        <vt:lpwstr>http://www.rdatoolkit.org/</vt:lpwstr>
      </vt:variant>
      <vt:variant>
        <vt:lpwstr/>
      </vt:variant>
      <vt:variant>
        <vt:i4>2162744</vt:i4>
      </vt:variant>
      <vt:variant>
        <vt:i4>12</vt:i4>
      </vt:variant>
      <vt:variant>
        <vt:i4>0</vt:i4>
      </vt:variant>
      <vt:variant>
        <vt:i4>5</vt:i4>
      </vt:variant>
      <vt:variant>
        <vt:lpwstr>http://www.rdatoolkit.org/</vt:lpwstr>
      </vt:variant>
      <vt:variant>
        <vt:lpwstr/>
      </vt:variant>
      <vt:variant>
        <vt:i4>7798811</vt:i4>
      </vt:variant>
      <vt:variant>
        <vt:i4>9</vt:i4>
      </vt:variant>
      <vt:variant>
        <vt:i4>0</vt:i4>
      </vt:variant>
      <vt:variant>
        <vt:i4>5</vt:i4>
      </vt:variant>
      <vt:variant>
        <vt:lpwstr>http://www.facetpublishing.co.uk/title.php?id=7494&amp;category_code=910</vt:lpwstr>
      </vt:variant>
      <vt:variant>
        <vt:lpwstr/>
      </vt:variant>
      <vt:variant>
        <vt:i4>4390978</vt:i4>
      </vt:variant>
      <vt:variant>
        <vt:i4>6</vt:i4>
      </vt:variant>
      <vt:variant>
        <vt:i4>0</vt:i4>
      </vt:variant>
      <vt:variant>
        <vt:i4>5</vt:i4>
      </vt:variant>
      <vt:variant>
        <vt:lpwstr>http://admin.rdatoolkit.org/</vt:lpwstr>
      </vt:variant>
      <vt:variant>
        <vt:lpwstr/>
      </vt:variant>
      <vt:variant>
        <vt:i4>1835097</vt:i4>
      </vt:variant>
      <vt:variant>
        <vt:i4>3</vt:i4>
      </vt:variant>
      <vt:variant>
        <vt:i4>0</vt:i4>
      </vt:variant>
      <vt:variant>
        <vt:i4>5</vt:i4>
      </vt:variant>
      <vt:variant>
        <vt:lpwstr>http://access.rdatoolkit.org/</vt:lpwstr>
      </vt:variant>
      <vt:variant>
        <vt:lpwstr/>
      </vt:variant>
      <vt:variant>
        <vt:i4>2162744</vt:i4>
      </vt:variant>
      <vt:variant>
        <vt:i4>0</vt:i4>
      </vt:variant>
      <vt:variant>
        <vt:i4>0</vt:i4>
      </vt:variant>
      <vt:variant>
        <vt:i4>5</vt:i4>
      </vt:variant>
      <vt:variant>
        <vt:lpwstr>http://www.rdatoolkit.org/</vt:lpwstr>
      </vt:variant>
      <vt:variant>
        <vt:lpwstr/>
      </vt:variant>
      <vt:variant>
        <vt:i4>2162749</vt:i4>
      </vt:variant>
      <vt:variant>
        <vt:i4>0</vt:i4>
      </vt:variant>
      <vt:variant>
        <vt:i4>0</vt:i4>
      </vt:variant>
      <vt:variant>
        <vt:i4>5</vt:i4>
      </vt:variant>
      <vt:variant>
        <vt:lpwstr>http://www.nla.gov.au/lis/stndrds/grps/acoc/trainmaterials.html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jstephen</dc:creator>
  <cp:lastModifiedBy>jstephen</cp:lastModifiedBy>
  <cp:revision>15</cp:revision>
  <cp:lastPrinted>2012-11-14T02:28:00Z</cp:lastPrinted>
  <dcterms:created xsi:type="dcterms:W3CDTF">2012-11-14T00:54:00Z</dcterms:created>
  <dcterms:modified xsi:type="dcterms:W3CDTF">2013-02-05T21:37:00Z</dcterms:modified>
</cp:coreProperties>
</file>