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43C4F" w:rsidRDefault="00093725" w:rsidP="0039546B">
      <w:pPr>
        <w:pStyle w:val="Heading1"/>
        <w:tabs>
          <w:tab w:val="left" w:pos="5529"/>
        </w:tabs>
      </w:pPr>
      <w:r>
        <w:t xml:space="preserve">Teaching RDA: </w:t>
      </w:r>
      <w:r w:rsidR="00F43C4F">
        <w:t>Day 2</w:t>
      </w:r>
    </w:p>
    <w:p w:rsidR="00F43C4F" w:rsidRDefault="0039546B">
      <w:r>
        <w:rPr>
          <w:noProof/>
          <w:lang w:val="en-US" w:eastAsia="zh-CN" w:bidi="th-TH"/>
        </w:rPr>
        <w:drawing>
          <wp:anchor distT="0" distB="0" distL="114935" distR="114935" simplePos="0" relativeHeight="251725312" behindDoc="0" locked="0" layoutInCell="1" allowOverlap="1">
            <wp:simplePos x="0" y="0"/>
            <wp:positionH relativeFrom="column">
              <wp:posOffset>4204335</wp:posOffset>
            </wp:positionH>
            <wp:positionV relativeFrom="paragraph">
              <wp:posOffset>290830</wp:posOffset>
            </wp:positionV>
            <wp:extent cx="1624965" cy="1068705"/>
            <wp:effectExtent l="19050" t="19050" r="13335" b="17145"/>
            <wp:wrapSquare wrapText="bothSides"/>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1624965" cy="1068705"/>
                    </a:xfrm>
                    <a:prstGeom prst="rect">
                      <a:avLst/>
                    </a:prstGeom>
                    <a:solidFill>
                      <a:srgbClr val="FFFFFF"/>
                    </a:solidFill>
                    <a:ln w="12700">
                      <a:solidFill>
                        <a:srgbClr val="000000"/>
                      </a:solidFill>
                      <a:miter lim="800000"/>
                      <a:headEnd/>
                      <a:tailEnd/>
                    </a:ln>
                  </pic:spPr>
                </pic:pic>
              </a:graphicData>
            </a:graphic>
          </wp:anchor>
        </w:drawing>
      </w:r>
    </w:p>
    <w:p w:rsidR="00F43C4F" w:rsidRDefault="00F43C4F">
      <w:pPr>
        <w:pStyle w:val="Heading2"/>
      </w:pPr>
      <w:r>
        <w:t>Discussion and questions from previous day</w:t>
      </w:r>
    </w:p>
    <w:p w:rsidR="00F43C4F" w:rsidRDefault="00F43C4F">
      <w:pPr>
        <w:rPr>
          <w:lang w:val="en-US"/>
        </w:rPr>
      </w:pPr>
    </w:p>
    <w:p w:rsidR="0039546B" w:rsidRDefault="00F43C4F">
      <w:proofErr w:type="gramStart"/>
      <w:r>
        <w:t xml:space="preserve">Discussion and questions relating to </w:t>
      </w:r>
      <w:r w:rsidR="0039546B">
        <w:t>material</w:t>
      </w:r>
      <w:r>
        <w:t xml:space="preserve"> from Day 1.</w:t>
      </w:r>
      <w:proofErr w:type="gramEnd"/>
      <w:r>
        <w:t xml:space="preserve">  </w:t>
      </w:r>
    </w:p>
    <w:p w:rsidR="0039546B" w:rsidRDefault="0039546B"/>
    <w:p w:rsidR="0039546B" w:rsidRDefault="0039546B" w:rsidP="0039546B">
      <w:pPr>
        <w:pStyle w:val="Heading2"/>
      </w:pPr>
      <w:r>
        <w:t>Module 6: Attributes of Manifestations &amp; Items (RDA Section 1)</w:t>
      </w:r>
    </w:p>
    <w:p w:rsidR="00F43C4F" w:rsidRDefault="00F43C4F">
      <w:pPr>
        <w:pStyle w:val="Heading3"/>
      </w:pPr>
      <w:r>
        <w:t>Resources:</w:t>
      </w:r>
    </w:p>
    <w:p w:rsidR="0083790D" w:rsidRDefault="00F43C4F" w:rsidP="0083790D">
      <w:pPr>
        <w:numPr>
          <w:ilvl w:val="0"/>
          <w:numId w:val="7"/>
        </w:numPr>
      </w:pPr>
      <w:r>
        <w:t>Flip chart</w:t>
      </w:r>
      <w:r w:rsidR="0083790D" w:rsidRPr="0083790D">
        <w:t xml:space="preserve"> </w:t>
      </w:r>
      <w:r w:rsidR="0083790D">
        <w:t>and Marker pens</w:t>
      </w:r>
    </w:p>
    <w:p w:rsidR="00F43C4F" w:rsidRDefault="0083790D">
      <w:pPr>
        <w:numPr>
          <w:ilvl w:val="0"/>
          <w:numId w:val="7"/>
        </w:numPr>
      </w:pPr>
      <w:r>
        <w:t>FRBR Report</w:t>
      </w:r>
    </w:p>
    <w:p w:rsidR="0083790D" w:rsidRDefault="0083790D">
      <w:pPr>
        <w:numPr>
          <w:ilvl w:val="0"/>
          <w:numId w:val="7"/>
        </w:numPr>
      </w:pPr>
      <w:r>
        <w:t>Killers in Eden</w:t>
      </w:r>
      <w:r w:rsidR="00093725">
        <w:t xml:space="preserve"> (or other example book)</w:t>
      </w:r>
    </w:p>
    <w:p w:rsidR="00F43C4F" w:rsidRDefault="00F43C4F">
      <w:pPr>
        <w:numPr>
          <w:ilvl w:val="0"/>
          <w:numId w:val="7"/>
        </w:numPr>
      </w:pPr>
      <w:r>
        <w:t>Items for</w:t>
      </w:r>
      <w:r w:rsidR="0083790D">
        <w:t xml:space="preserve"> </w:t>
      </w:r>
      <w:r w:rsidR="00F45AB6">
        <w:t xml:space="preserve"> </w:t>
      </w:r>
      <w:r w:rsidR="00093725">
        <w:t>cataloguing exercise</w:t>
      </w:r>
    </w:p>
    <w:p w:rsidR="00F43C4F" w:rsidRDefault="00A806A1">
      <w:pPr>
        <w:pStyle w:val="Heading3"/>
      </w:pPr>
      <w:r w:rsidRPr="00A806A1">
        <w:pict>
          <v:shapetype id="_x0000_t32" coordsize="21600,21600" o:spt="32" o:oned="t" path="m,l21600,21600e" filled="f">
            <v:path arrowok="t" fillok="f" o:connecttype="none"/>
            <o:lock v:ext="edit" shapetype="t"/>
          </v:shapetype>
          <v:shape id="_x0000_s1079" type="#_x0000_t32" style="position:absolute;left:0;text-align:left;margin-left:11.8pt;margin-top:14.95pt;width:428.55pt;height:.15pt;z-index:251639296" o:connectortype="straight" strokecolor="#7030a0" strokeweight="1.06mm">
            <v:stroke color2="#8fcf5f" joinstyle="miter"/>
          </v:shape>
        </w:pict>
      </w:r>
    </w:p>
    <w:p w:rsidR="00F43C4F" w:rsidRDefault="00A806A1">
      <w:pPr>
        <w:pStyle w:val="Heading3"/>
      </w:pPr>
      <w:r>
        <w:rPr>
          <w:noProof/>
          <w:lang w:val="en-US" w:eastAsia="zh-TW" w:bidi="th-TH"/>
        </w:rPr>
        <w:pict>
          <v:shapetype id="_x0000_t202" coordsize="21600,21600" o:spt="202" path="m,l,21600r21600,l21600,xe">
            <v:stroke joinstyle="miter"/>
            <v:path gradientshapeok="t" o:connecttype="rect"/>
          </v:shapetype>
          <v:shape id="_x0000_s1154" type="#_x0000_t202" style="position:absolute;left:0;text-align:left;margin-left:332.7pt;margin-top:12.05pt;width:123pt;height:24.9pt;z-index:251709952;mso-width-relative:margin;mso-height-relative:margin">
            <v:textbox>
              <w:txbxContent>
                <w:p w:rsidR="00C6269F" w:rsidRDefault="00C6269F" w:rsidP="00641D2F">
                  <w:pPr>
                    <w:jc w:val="center"/>
                  </w:pPr>
                  <w:r>
                    <w:t>Handbook: Page 44</w:t>
                  </w:r>
                </w:p>
              </w:txbxContent>
            </v:textbox>
          </v:shape>
        </w:pict>
      </w:r>
      <w:r w:rsidR="00F43C4F">
        <w:t>Learning Outcomes:</w:t>
      </w:r>
    </w:p>
    <w:p w:rsidR="00F43C4F" w:rsidRDefault="00F43C4F"/>
    <w:p w:rsidR="00F43C4F" w:rsidRDefault="00093725">
      <w:pPr>
        <w:numPr>
          <w:ilvl w:val="0"/>
          <w:numId w:val="7"/>
        </w:numPr>
      </w:pPr>
      <w:r>
        <w:rPr>
          <w:noProof/>
          <w:lang w:val="en-US" w:eastAsia="zh-CN" w:bidi="th-TH"/>
        </w:rPr>
        <w:drawing>
          <wp:anchor distT="0" distB="0" distL="114300" distR="114300" simplePos="0" relativeHeight="251729408" behindDoc="0" locked="0" layoutInCell="1" allowOverlap="1">
            <wp:simplePos x="0" y="0"/>
            <wp:positionH relativeFrom="column">
              <wp:posOffset>4199255</wp:posOffset>
            </wp:positionH>
            <wp:positionV relativeFrom="paragraph">
              <wp:posOffset>-1270</wp:posOffset>
            </wp:positionV>
            <wp:extent cx="1630045" cy="1212215"/>
            <wp:effectExtent l="19050" t="19050" r="27305" b="2603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30045" cy="1212215"/>
                    </a:xfrm>
                    <a:prstGeom prst="rect">
                      <a:avLst/>
                    </a:prstGeom>
                    <a:noFill/>
                    <a:ln w="12700">
                      <a:solidFill>
                        <a:schemeClr val="tx1"/>
                      </a:solidFill>
                      <a:miter lim="800000"/>
                      <a:headEnd/>
                      <a:tailEnd/>
                    </a:ln>
                  </pic:spPr>
                </pic:pic>
              </a:graphicData>
            </a:graphic>
          </wp:anchor>
        </w:drawing>
      </w:r>
      <w:r w:rsidR="00F43C4F">
        <w:t>Understand structure and contents of section 1 of RDA</w:t>
      </w:r>
    </w:p>
    <w:p w:rsidR="00F43C4F" w:rsidRDefault="00F43C4F">
      <w:pPr>
        <w:numPr>
          <w:ilvl w:val="0"/>
          <w:numId w:val="7"/>
        </w:numPr>
      </w:pPr>
      <w:r>
        <w:t>Identify and record the attributes of manifestation and items</w:t>
      </w:r>
    </w:p>
    <w:p w:rsidR="00F43C4F" w:rsidRDefault="00F43C4F">
      <w:pPr>
        <w:ind w:left="360"/>
        <w:rPr>
          <w:lang w:val="en-US" w:eastAsia="th-TH" w:bidi="th-TH"/>
        </w:rPr>
      </w:pPr>
      <w:r>
        <w:rPr>
          <w:lang w:val="en-US" w:eastAsia="th-TH" w:bidi="th-TH"/>
        </w:rPr>
        <w:t>By the end of this module you will know where to find the instructions for re</w:t>
      </w:r>
      <w:r w:rsidR="00093725" w:rsidRPr="00093725">
        <w:rPr>
          <w:lang w:val="en-US" w:eastAsia="th-TH" w:bidi="th-TH"/>
        </w:rPr>
        <w:t xml:space="preserve"> </w:t>
      </w:r>
      <w:r>
        <w:rPr>
          <w:lang w:val="en-US" w:eastAsia="th-TH" w:bidi="th-TH"/>
        </w:rPr>
        <w:t>cording:</w:t>
      </w:r>
    </w:p>
    <w:p w:rsidR="00F43C4F" w:rsidRDefault="00F43C4F" w:rsidP="00F43C4F">
      <w:pPr>
        <w:numPr>
          <w:ilvl w:val="0"/>
          <w:numId w:val="16"/>
        </w:numPr>
        <w:rPr>
          <w:lang w:val="en-US" w:eastAsia="th-TH" w:bidi="th-TH"/>
        </w:rPr>
      </w:pPr>
      <w:r>
        <w:rPr>
          <w:lang w:val="en-US" w:eastAsia="th-TH" w:bidi="th-TH"/>
        </w:rPr>
        <w:t>Title of a manifestation and statement of responsibility</w:t>
      </w:r>
    </w:p>
    <w:p w:rsidR="00F43C4F" w:rsidRDefault="00F43C4F" w:rsidP="00F43C4F">
      <w:pPr>
        <w:numPr>
          <w:ilvl w:val="0"/>
          <w:numId w:val="16"/>
        </w:numPr>
        <w:rPr>
          <w:lang w:val="en-US" w:eastAsia="th-TH" w:bidi="th-TH"/>
        </w:rPr>
      </w:pPr>
      <w:r>
        <w:rPr>
          <w:lang w:val="en-US" w:eastAsia="th-TH" w:bidi="th-TH"/>
        </w:rPr>
        <w:t>Edition statements</w:t>
      </w:r>
    </w:p>
    <w:p w:rsidR="00F43C4F" w:rsidRDefault="00F43C4F" w:rsidP="00F43C4F">
      <w:pPr>
        <w:numPr>
          <w:ilvl w:val="0"/>
          <w:numId w:val="16"/>
        </w:numPr>
        <w:rPr>
          <w:lang w:val="en-US" w:eastAsia="th-TH" w:bidi="th-TH"/>
        </w:rPr>
      </w:pPr>
      <w:r>
        <w:rPr>
          <w:lang w:val="en-US" w:eastAsia="th-TH" w:bidi="th-TH"/>
        </w:rPr>
        <w:t>Publication details</w:t>
      </w:r>
    </w:p>
    <w:p w:rsidR="00F43C4F" w:rsidRDefault="00F43C4F" w:rsidP="00F43C4F">
      <w:pPr>
        <w:numPr>
          <w:ilvl w:val="0"/>
          <w:numId w:val="16"/>
        </w:numPr>
        <w:rPr>
          <w:lang w:val="en-US" w:eastAsia="th-TH" w:bidi="th-TH"/>
        </w:rPr>
      </w:pPr>
      <w:r>
        <w:rPr>
          <w:lang w:val="en-US" w:eastAsia="th-TH" w:bidi="th-TH"/>
        </w:rPr>
        <w:t>Content media and carrier types</w:t>
      </w:r>
    </w:p>
    <w:p w:rsidR="00F43C4F" w:rsidRDefault="00A806A1" w:rsidP="00F43C4F">
      <w:pPr>
        <w:numPr>
          <w:ilvl w:val="0"/>
          <w:numId w:val="16"/>
        </w:numPr>
        <w:rPr>
          <w:lang w:val="en-US" w:eastAsia="th-TH" w:bidi="th-TH"/>
        </w:rPr>
      </w:pPr>
      <w:r w:rsidRPr="00A806A1">
        <w:pict>
          <v:shape id="_x0000_s1064" type="#_x0000_t32" style="position:absolute;left:0;text-align:left;margin-left:11.8pt;margin-top:37.2pt;width:428.55pt;height:.15pt;z-index:251623936" o:connectortype="straight" strokecolor="#7030a0" strokeweight="1.06mm">
            <v:stroke color2="#8fcf5f" joinstyle="miter"/>
          </v:shape>
        </w:pict>
      </w:r>
      <w:r w:rsidR="00F43C4F">
        <w:rPr>
          <w:lang w:val="en-US" w:eastAsia="th-TH" w:bidi="th-TH"/>
        </w:rPr>
        <w:t>Extent and dimensions</w:t>
      </w:r>
    </w:p>
    <w:p w:rsidR="00F43C4F" w:rsidRDefault="00F43C4F"/>
    <w:p w:rsidR="00F43C4F" w:rsidRDefault="00F43C4F">
      <w:r>
        <w:lastRenderedPageBreak/>
        <w:t>Okay, so now we will get down to the bit you’ve all been waiting for – how do I catalogue using RDA?</w:t>
      </w:r>
    </w:p>
    <w:p w:rsidR="00F43C4F" w:rsidRDefault="00F43C4F">
      <w:r>
        <w:t>In the next few modules, we’ll look at the text of RDA and use it to do some cataloguing exercises.  We will begin with Section 1: Attributes of Manifestations &amp; Items.</w:t>
      </w:r>
    </w:p>
    <w:p w:rsidR="00F43C4F" w:rsidRDefault="00F43C4F">
      <w:pPr>
        <w:spacing w:after="120" w:line="240" w:lineRule="auto"/>
      </w:pPr>
      <w:r>
        <w:t>Before we start we will remind ourselves what are manifestations and items; and what are some of their attributes.</w:t>
      </w:r>
    </w:p>
    <w:p w:rsidR="00F43C4F" w:rsidRDefault="00A806A1" w:rsidP="0083790D">
      <w:pPr>
        <w:spacing w:after="120" w:line="240" w:lineRule="auto"/>
      </w:pPr>
      <w:r>
        <w:rPr>
          <w:noProof/>
          <w:lang w:val="en-US" w:eastAsia="zh-CN" w:bidi="th-TH"/>
        </w:rPr>
        <w:pict>
          <v:shape id="_x0000_s1155" type="#_x0000_t32" style="position:absolute;margin-left:6.7pt;margin-top:7.3pt;width:428.55pt;height:.15pt;z-index:251710976" o:connectortype="straight" strokecolor="#7030a0" strokeweight="1.06mm">
            <v:stroke color2="#8fcf5f" joinstyle="miter"/>
          </v:shape>
        </w:pict>
      </w:r>
    </w:p>
    <w:p w:rsidR="00F43C4F" w:rsidRDefault="00A806A1" w:rsidP="00093725">
      <w:pPr>
        <w:pStyle w:val="Heading3"/>
      </w:pPr>
      <w:r w:rsidRPr="00A806A1">
        <w:rPr>
          <w:noProof/>
          <w:lang w:eastAsia="zh-TW"/>
        </w:rPr>
        <w:pict>
          <v:shape id="_x0000_s1156" type="#_x0000_t202" style="position:absolute;left:0;text-align:left;margin-left:330.2pt;margin-top:7.5pt;width:126pt;height:24.35pt;z-index:251712000;mso-width-relative:margin;mso-height-relative:margin">
            <v:textbox>
              <w:txbxContent>
                <w:p w:rsidR="00C6269F" w:rsidRDefault="00C6269F" w:rsidP="0083790D">
                  <w:pPr>
                    <w:jc w:val="center"/>
                  </w:pPr>
                  <w:r>
                    <w:t>Handbook: Page 160</w:t>
                  </w:r>
                </w:p>
              </w:txbxContent>
            </v:textbox>
          </v:shape>
        </w:pict>
      </w:r>
      <w:r w:rsidR="0083790D">
        <w:t>Manifestations and Items Activity</w:t>
      </w:r>
    </w:p>
    <w:p w:rsidR="0083790D" w:rsidRPr="0083790D" w:rsidRDefault="00093725" w:rsidP="00093725">
      <w:pPr>
        <w:tabs>
          <w:tab w:val="left" w:pos="3217"/>
        </w:tabs>
      </w:pPr>
      <w:r>
        <w:tab/>
      </w:r>
    </w:p>
    <w:p w:rsidR="00F43C4F" w:rsidRDefault="00F43C4F">
      <w:pPr>
        <w:rPr>
          <w:i/>
        </w:rPr>
      </w:pPr>
      <w:r>
        <w:t xml:space="preserve">Can you tell me some of the parts of the catalogue record as we know it now that relate to manifestations and items? </w:t>
      </w:r>
      <w:r>
        <w:rPr>
          <w:i/>
        </w:rPr>
        <w:t>[Presenter: Pass round some items to encourage ideas. Write answers up on the board.  Are looking for at least the following:]</w:t>
      </w:r>
    </w:p>
    <w:p w:rsidR="00F43C4F" w:rsidRDefault="00005A12">
      <w:pPr>
        <w:rPr>
          <w:lang w:val="en-US"/>
        </w:rPr>
      </w:pPr>
      <w:r>
        <w:rPr>
          <w:noProof/>
          <w:lang w:val="en-US" w:eastAsia="zh-CN" w:bidi="th-TH"/>
        </w:rPr>
        <w:drawing>
          <wp:anchor distT="0" distB="0" distL="114935" distR="114935" simplePos="0" relativeHeight="251622912" behindDoc="0" locked="0" layoutInCell="1" allowOverlap="1">
            <wp:simplePos x="0" y="0"/>
            <wp:positionH relativeFrom="column">
              <wp:posOffset>793750</wp:posOffset>
            </wp:positionH>
            <wp:positionV relativeFrom="paragraph">
              <wp:posOffset>158750</wp:posOffset>
            </wp:positionV>
            <wp:extent cx="3875405" cy="2883535"/>
            <wp:effectExtent l="19050" t="19050" r="10795" b="1206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3875405" cy="2883535"/>
                    </a:xfrm>
                    <a:prstGeom prst="rect">
                      <a:avLst/>
                    </a:prstGeom>
                    <a:solidFill>
                      <a:srgbClr val="FFFFFF"/>
                    </a:solidFill>
                    <a:ln w="12700">
                      <a:solidFill>
                        <a:srgbClr val="000000"/>
                      </a:solidFill>
                      <a:miter lim="800000"/>
                      <a:headEnd/>
                      <a:tailEnd/>
                    </a:ln>
                  </pic:spPr>
                </pic:pic>
              </a:graphicData>
            </a:graphic>
          </wp:anchor>
        </w:drawing>
      </w:r>
    </w:p>
    <w:p w:rsidR="00F43C4F" w:rsidRDefault="00F43C4F"/>
    <w:p w:rsidR="00F43C4F" w:rsidRDefault="00F43C4F"/>
    <w:p w:rsidR="00F43C4F" w:rsidRDefault="00F43C4F"/>
    <w:p w:rsidR="00F43C4F" w:rsidRDefault="00F43C4F"/>
    <w:p w:rsidR="00F43C4F" w:rsidRDefault="00F43C4F"/>
    <w:p w:rsidR="00F43C4F" w:rsidRDefault="00F43C4F"/>
    <w:p w:rsidR="00F43C4F" w:rsidRDefault="00F43C4F"/>
    <w:p w:rsidR="00F43C4F" w:rsidRDefault="00F43C4F"/>
    <w:p w:rsidR="00F43C4F" w:rsidRDefault="00F43C4F"/>
    <w:p w:rsidR="00F43C4F" w:rsidRDefault="00A806A1">
      <w:r w:rsidRPr="00A806A1">
        <w:pict>
          <v:shape id="_x0000_s1027" type="#_x0000_t32" style="position:absolute;margin-left:9.3pt;margin-top:26.65pt;width:428.55pt;height:.15pt;z-index:251593216" o:connectortype="straight" strokecolor="#7030a0" strokeweight="1.06mm">
            <v:stroke color2="#8fcf5f" joinstyle="miter"/>
          </v:shape>
        </w:pict>
      </w:r>
      <w:r w:rsidR="00F43C4F">
        <w:t>[Full list available in FRBR</w:t>
      </w:r>
      <w:r w:rsidR="00CE5BE6">
        <w:t>]</w:t>
      </w:r>
    </w:p>
    <w:p w:rsidR="00F43C4F" w:rsidRDefault="00F43C4F">
      <w:pPr>
        <w:pStyle w:val="Heading2"/>
      </w:pPr>
      <w:r>
        <w:t xml:space="preserve">Overview </w:t>
      </w:r>
    </w:p>
    <w:p w:rsidR="00F43C4F" w:rsidRDefault="00093725">
      <w:r>
        <w:rPr>
          <w:noProof/>
          <w:lang w:val="en-US" w:eastAsia="zh-CN" w:bidi="th-TH"/>
        </w:rPr>
        <w:drawing>
          <wp:anchor distT="0" distB="0" distL="114935" distR="114935" simplePos="0" relativeHeight="251624960" behindDoc="0" locked="0" layoutInCell="1" allowOverlap="1">
            <wp:simplePos x="0" y="0"/>
            <wp:positionH relativeFrom="column">
              <wp:posOffset>4222750</wp:posOffset>
            </wp:positionH>
            <wp:positionV relativeFrom="paragraph">
              <wp:posOffset>12700</wp:posOffset>
            </wp:positionV>
            <wp:extent cx="1624965" cy="1219835"/>
            <wp:effectExtent l="19050" t="19050" r="13335" b="184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srcRect/>
                    <a:stretch>
                      <a:fillRect/>
                    </a:stretch>
                  </pic:blipFill>
                  <pic:spPr bwMode="auto">
                    <a:xfrm>
                      <a:off x="0" y="0"/>
                      <a:ext cx="1624965" cy="1219835"/>
                    </a:xfrm>
                    <a:prstGeom prst="rect">
                      <a:avLst/>
                    </a:prstGeom>
                    <a:solidFill>
                      <a:srgbClr val="FFFFFF"/>
                    </a:solidFill>
                    <a:ln w="12700">
                      <a:solidFill>
                        <a:srgbClr val="000000"/>
                      </a:solidFill>
                      <a:miter lim="800000"/>
                      <a:headEnd/>
                      <a:tailEnd/>
                    </a:ln>
                  </pic:spPr>
                </pic:pic>
              </a:graphicData>
            </a:graphic>
          </wp:anchor>
        </w:drawing>
      </w:r>
      <w:r w:rsidR="00F43C4F">
        <w:t xml:space="preserve">Section 1 of RDA contains the instructions for recording the information that relates to the FRBR/FRAD entities of </w:t>
      </w:r>
      <w:r w:rsidR="00F43C4F">
        <w:rPr>
          <w:i/>
        </w:rPr>
        <w:t xml:space="preserve">manifestation </w:t>
      </w:r>
      <w:r w:rsidR="00F43C4F">
        <w:t xml:space="preserve">and </w:t>
      </w:r>
      <w:r w:rsidR="00F43C4F">
        <w:rPr>
          <w:i/>
        </w:rPr>
        <w:t>item -</w:t>
      </w:r>
      <w:r w:rsidR="00F43C4F">
        <w:t xml:space="preserve"> The sort of descriptive information that we put in the MARC bibliographic record. </w:t>
      </w:r>
    </w:p>
    <w:p w:rsidR="00F43C4F" w:rsidRDefault="00F43C4F">
      <w:r>
        <w:t>This includes identifying information such as title and statement of responsibility, Physical characteristics and acquisitions and access information.</w:t>
      </w:r>
    </w:p>
    <w:p w:rsidR="00F43C4F" w:rsidRDefault="00F43C4F">
      <w:r>
        <w:lastRenderedPageBreak/>
        <w:t xml:space="preserve"> </w:t>
      </w:r>
    </w:p>
    <w:p w:rsidR="00F43C4F" w:rsidRDefault="00A806A1">
      <w:pPr>
        <w:rPr>
          <w:lang w:val="en-US" w:eastAsia="th-TH" w:bidi="th-TH"/>
        </w:rPr>
      </w:pPr>
      <w:r w:rsidRPr="00A806A1">
        <w:pict>
          <v:shape id="_x0000_s1028" type="#_x0000_t32" style="position:absolute;margin-left:4.25pt;margin-top:2.1pt;width:428.55pt;height:.15pt;z-index:251594240" o:connectortype="straight" strokecolor="#7030a0" strokeweight="1.06mm">
            <v:stroke color2="#8fcf5f" joinstyle="miter"/>
          </v:shape>
        </w:pict>
      </w:r>
    </w:p>
    <w:p w:rsidR="00F43C4F" w:rsidRDefault="00005A12" w:rsidP="00093725">
      <w:pPr>
        <w:pStyle w:val="Heading4"/>
      </w:pPr>
      <w:r>
        <w:rPr>
          <w:noProof/>
          <w:lang w:val="en-US" w:eastAsia="zh-CN" w:bidi="th-TH"/>
        </w:rPr>
        <w:drawing>
          <wp:anchor distT="0" distB="0" distL="114935" distR="114935" simplePos="0" relativeHeight="251625984" behindDoc="0" locked="0" layoutInCell="1" allowOverlap="1">
            <wp:simplePos x="0" y="0"/>
            <wp:positionH relativeFrom="column">
              <wp:posOffset>4007485</wp:posOffset>
            </wp:positionH>
            <wp:positionV relativeFrom="paragraph">
              <wp:posOffset>191770</wp:posOffset>
            </wp:positionV>
            <wp:extent cx="1624965" cy="1224280"/>
            <wp:effectExtent l="19050" t="19050" r="13335" b="139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srcRect/>
                    <a:stretch>
                      <a:fillRect/>
                    </a:stretch>
                  </pic:blipFill>
                  <pic:spPr bwMode="auto">
                    <a:xfrm>
                      <a:off x="0" y="0"/>
                      <a:ext cx="1624965" cy="1224280"/>
                    </a:xfrm>
                    <a:prstGeom prst="rect">
                      <a:avLst/>
                    </a:prstGeom>
                    <a:solidFill>
                      <a:srgbClr val="FFFFFF"/>
                    </a:solidFill>
                    <a:ln w="12700">
                      <a:solidFill>
                        <a:srgbClr val="000000"/>
                      </a:solidFill>
                      <a:miter lim="800000"/>
                      <a:headEnd/>
                      <a:tailEnd/>
                    </a:ln>
                  </pic:spPr>
                </pic:pic>
              </a:graphicData>
            </a:graphic>
          </wp:anchor>
        </w:drawing>
      </w:r>
      <w:r w:rsidR="00F43C4F">
        <w:t>Structure in detail</w:t>
      </w:r>
    </w:p>
    <w:p w:rsidR="00F43C4F" w:rsidRDefault="00F43C4F">
      <w:pPr>
        <w:rPr>
          <w:lang w:val="en-US"/>
        </w:rPr>
      </w:pPr>
      <w:r>
        <w:t>Like AACR, RDA always proceeds from the general to the specific.  The first chapter of Section 1 is general guidelines for recording the attributes of Manifestations and items, and the subsequent chapters are about the specific detail of recording each attribute.</w:t>
      </w:r>
      <w:r>
        <w:rPr>
          <w:lang w:val="en-US"/>
        </w:rPr>
        <w:t xml:space="preserve"> </w:t>
      </w:r>
    </w:p>
    <w:p w:rsidR="00F43C4F" w:rsidRDefault="00F43C4F">
      <w:r>
        <w:t>Within each Chapter [</w:t>
      </w:r>
      <w:r>
        <w:rPr>
          <w:i/>
        </w:rPr>
        <w:t>for example chapter 2</w:t>
      </w:r>
      <w:r>
        <w:t xml:space="preserve">] there are again, general instructions for the contents of the whole chapter, then specific instructions for each data element.  </w:t>
      </w:r>
    </w:p>
    <w:p w:rsidR="00F43C4F" w:rsidRDefault="00F43C4F">
      <w:r>
        <w:t xml:space="preserve">Even each data element is broken down the same way - general or “basic” instructions on recording that element and then specific instructions to use in particular situations. </w:t>
      </w:r>
      <w:proofErr w:type="spellStart"/>
      <w:proofErr w:type="gramStart"/>
      <w:r>
        <w:t>Eg</w:t>
      </w:r>
      <w:proofErr w:type="spellEnd"/>
      <w:r>
        <w:t>.</w:t>
      </w:r>
      <w:proofErr w:type="gramEnd"/>
      <w:r>
        <w:t xml:space="preserve"> </w:t>
      </w:r>
      <w:r>
        <w:rPr>
          <w:b/>
        </w:rPr>
        <w:t>2.3 Title</w:t>
      </w:r>
      <w:r>
        <w:t xml:space="preserve"> starts with “Basic instructions on recording titles” followed by the different types of titles you might record.  And within that, even further breakdown.</w:t>
      </w:r>
    </w:p>
    <w:p w:rsidR="00F43C4F" w:rsidRDefault="00F43C4F">
      <w:r>
        <w:t xml:space="preserve">Each Chapter and subsection also begins with a </w:t>
      </w:r>
      <w:r>
        <w:rPr>
          <w:b/>
        </w:rPr>
        <w:t>scope</w:t>
      </w:r>
      <w:r>
        <w:t xml:space="preserve"> statement which tells you what is covered in that section including, at the Chapter level, which FRBR user task the chapter addresses.</w:t>
      </w:r>
    </w:p>
    <w:p w:rsidR="00F43C4F" w:rsidRDefault="00F43C4F">
      <w:r>
        <w:t xml:space="preserve">This structure is the same throughout RDA.  Each Section, chapter and subsection proceeds from the general to the specific.  </w:t>
      </w:r>
    </w:p>
    <w:p w:rsidR="00F43C4F" w:rsidRDefault="00A806A1">
      <w:pPr>
        <w:rPr>
          <w:lang w:val="en-US" w:eastAsia="th-TH" w:bidi="th-TH"/>
        </w:rPr>
      </w:pPr>
      <w:r w:rsidRPr="00A806A1">
        <w:pict>
          <v:shape id="_x0000_s1029" type="#_x0000_t32" style="position:absolute;margin-left:11.7pt;margin-top:9.55pt;width:428.55pt;height:.15pt;z-index:251595264" o:connectortype="straight" strokecolor="#7030a0" strokeweight="1.06mm">
            <v:stroke color2="#8fcf5f" joinstyle="miter"/>
          </v:shape>
        </w:pict>
      </w:r>
    </w:p>
    <w:p w:rsidR="00F43C4F" w:rsidRDefault="00F43C4F"/>
    <w:p w:rsidR="00F43C4F" w:rsidRDefault="00005A12">
      <w:r>
        <w:rPr>
          <w:noProof/>
          <w:lang w:val="en-US" w:eastAsia="zh-CN" w:bidi="th-TH"/>
        </w:rPr>
        <w:drawing>
          <wp:anchor distT="0" distB="0" distL="114935" distR="114935" simplePos="0" relativeHeight="251627008" behindDoc="0" locked="0" layoutInCell="1" allowOverlap="1">
            <wp:simplePos x="0" y="0"/>
            <wp:positionH relativeFrom="column">
              <wp:posOffset>3778885</wp:posOffset>
            </wp:positionH>
            <wp:positionV relativeFrom="paragraph">
              <wp:posOffset>88900</wp:posOffset>
            </wp:positionV>
            <wp:extent cx="1931670" cy="1450340"/>
            <wp:effectExtent l="19050" t="19050" r="11430" b="165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1931670" cy="1450340"/>
                    </a:xfrm>
                    <a:prstGeom prst="rect">
                      <a:avLst/>
                    </a:prstGeom>
                    <a:solidFill>
                      <a:srgbClr val="FFFFFF"/>
                    </a:solidFill>
                    <a:ln w="12700">
                      <a:solidFill>
                        <a:srgbClr val="000000"/>
                      </a:solidFill>
                      <a:miter lim="800000"/>
                      <a:headEnd/>
                      <a:tailEnd/>
                    </a:ln>
                  </pic:spPr>
                </pic:pic>
              </a:graphicData>
            </a:graphic>
          </wp:anchor>
        </w:drawing>
      </w:r>
      <w:r w:rsidR="00F43C4F">
        <w:t xml:space="preserve">Of course it’s up to you where you start looking.  </w:t>
      </w:r>
    </w:p>
    <w:p w:rsidR="00F43C4F" w:rsidRDefault="00F43C4F">
      <w:r>
        <w:t xml:space="preserve">Being an online tool there is much more flexibility in how you move around and you will develop your own </w:t>
      </w:r>
      <w:r w:rsidR="00F00E72">
        <w:t>preferences.</w:t>
      </w:r>
      <w:r>
        <w:t xml:space="preserve"> You could use the contents pane, search for a specific element (</w:t>
      </w:r>
      <w:proofErr w:type="spellStart"/>
      <w:r>
        <w:t>eg</w:t>
      </w:r>
      <w:proofErr w:type="spellEnd"/>
      <w:r>
        <w:t xml:space="preserve"> title proper) or use the </w:t>
      </w:r>
      <w:proofErr w:type="spellStart"/>
      <w:r>
        <w:t>the</w:t>
      </w:r>
      <w:proofErr w:type="spellEnd"/>
      <w:r>
        <w:t xml:space="preserve"> MARC and AACR2 mapping tools.</w:t>
      </w:r>
    </w:p>
    <w:p w:rsidR="00F43C4F" w:rsidRDefault="00F43C4F">
      <w:pPr>
        <w:rPr>
          <w:lang w:val="en-US"/>
        </w:rPr>
      </w:pPr>
      <w:r>
        <w:t xml:space="preserve"> But it is still useful to understand this “general to specific” layout. If you can’t find the answer to a problem at the specific rule, try going back to more general rules, or vice versa.  In many cases, specific rules refer you back to the general rules, just as AACR2 did, using statements like “as instructed under...” [See for example 2.3.6.3 </w:t>
      </w:r>
      <w:proofErr w:type="gramStart"/>
      <w:r>
        <w:t>Recording</w:t>
      </w:r>
      <w:proofErr w:type="gramEnd"/>
      <w:r>
        <w:t xml:space="preserve"> variant titles]</w:t>
      </w:r>
      <w:r>
        <w:rPr>
          <w:lang w:val="en-US"/>
        </w:rPr>
        <w:t xml:space="preserve"> </w:t>
      </w:r>
    </w:p>
    <w:p w:rsidR="00F43C4F" w:rsidRDefault="00F43C4F"/>
    <w:p w:rsidR="0011241C" w:rsidRDefault="00A806A1">
      <w:r>
        <w:rPr>
          <w:noProof/>
          <w:lang w:val="en-US" w:eastAsia="zh-CN" w:bidi="th-TH"/>
        </w:rPr>
        <w:pict>
          <v:shape id="_x0000_s1151" type="#_x0000_t32" style="position:absolute;margin-left:11.7pt;margin-top:9.7pt;width:428.55pt;height:.15pt;z-index:251707904" o:connectortype="straight" strokecolor="#7030a0" strokeweight="1.06mm">
            <v:stroke color2="#8fcf5f" joinstyle="miter"/>
          </v:shape>
        </w:pict>
      </w:r>
    </w:p>
    <w:p w:rsidR="0011241C" w:rsidRDefault="0011241C"/>
    <w:p w:rsidR="00F43C4F" w:rsidRDefault="00A806A1">
      <w:pPr>
        <w:pStyle w:val="Heading2"/>
        <w:tabs>
          <w:tab w:val="left" w:pos="5954"/>
        </w:tabs>
      </w:pPr>
      <w:r w:rsidRPr="00A806A1">
        <w:rPr>
          <w:noProof/>
          <w:lang w:eastAsia="zh-TW"/>
        </w:rPr>
        <w:pict>
          <v:shape id="_x0000_s1158" type="#_x0000_t202" style="position:absolute;left:0;text-align:left;margin-left:329.3pt;margin-top:15.75pt;width:123pt;height:23.65pt;z-index:251713024;mso-width-relative:margin;mso-height-relative:margin">
            <v:textbox>
              <w:txbxContent>
                <w:p w:rsidR="00C6269F" w:rsidRDefault="00C6269F" w:rsidP="00E575CA">
                  <w:pPr>
                    <w:jc w:val="center"/>
                  </w:pPr>
                  <w:r>
                    <w:t>Handbook: Page 47</w:t>
                  </w:r>
                </w:p>
              </w:txbxContent>
            </v:textbox>
          </v:shape>
        </w:pict>
      </w:r>
    </w:p>
    <w:p w:rsidR="00F43C4F" w:rsidRDefault="00F43C4F">
      <w:pPr>
        <w:pStyle w:val="Heading2"/>
        <w:tabs>
          <w:tab w:val="left" w:pos="5954"/>
        </w:tabs>
      </w:pPr>
      <w:r>
        <w:t>Chapter 1: General guidelines</w:t>
      </w:r>
    </w:p>
    <w:p w:rsidR="00F43C4F" w:rsidRDefault="00005A12">
      <w:r>
        <w:rPr>
          <w:noProof/>
          <w:lang w:val="en-US" w:eastAsia="zh-CN" w:bidi="th-TH"/>
        </w:rPr>
        <w:drawing>
          <wp:anchor distT="0" distB="0" distL="114935" distR="114935" simplePos="0" relativeHeight="251628032" behindDoc="0" locked="0" layoutInCell="1" allowOverlap="1">
            <wp:simplePos x="0" y="0"/>
            <wp:positionH relativeFrom="column">
              <wp:posOffset>4090035</wp:posOffset>
            </wp:positionH>
            <wp:positionV relativeFrom="paragraph">
              <wp:posOffset>80645</wp:posOffset>
            </wp:positionV>
            <wp:extent cx="1624965" cy="1212850"/>
            <wp:effectExtent l="19050" t="19050" r="13335" b="254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a:stretch>
                      <a:fillRect/>
                    </a:stretch>
                  </pic:blipFill>
                  <pic:spPr bwMode="auto">
                    <a:xfrm>
                      <a:off x="0" y="0"/>
                      <a:ext cx="1624965" cy="1212850"/>
                    </a:xfrm>
                    <a:prstGeom prst="rect">
                      <a:avLst/>
                    </a:prstGeom>
                    <a:solidFill>
                      <a:srgbClr val="FFFFFF"/>
                    </a:solidFill>
                    <a:ln w="12700">
                      <a:solidFill>
                        <a:srgbClr val="000000"/>
                      </a:solidFill>
                      <a:miter lim="800000"/>
                      <a:headEnd/>
                      <a:tailEnd/>
                    </a:ln>
                  </pic:spPr>
                </pic:pic>
              </a:graphicData>
            </a:graphic>
          </wp:anchor>
        </w:drawing>
      </w:r>
      <w:r w:rsidR="00F43C4F">
        <w:t xml:space="preserve">This chapter is very like the beginning of Chapter 1 in AACR2, covering the general issues to consider when recording the attributes of </w:t>
      </w:r>
      <w:r w:rsidR="00F43C4F">
        <w:rPr>
          <w:i/>
        </w:rPr>
        <w:t>manifestations and items</w:t>
      </w:r>
      <w:r w:rsidR="00F43C4F">
        <w:t xml:space="preserve"> – terminology, functional objectives, Core elements, Language and script, transcription, type of description etc. </w:t>
      </w:r>
    </w:p>
    <w:p w:rsidR="00F43C4F" w:rsidRDefault="00F43C4F">
      <w:r>
        <w:t>Each Section of RDA has such a chapter and it is important for you to know what these chapters contain.   While you are learning, we recommend that you read these chapters right through before you start to catalogue using RDA.</w:t>
      </w:r>
    </w:p>
    <w:p w:rsidR="00F43C4F" w:rsidRDefault="00F43C4F">
      <w:r>
        <w:t xml:space="preserve">We will take some time to draw out some key points from Chapter 1.  </w:t>
      </w:r>
    </w:p>
    <w:p w:rsidR="00F43C4F" w:rsidRDefault="00A806A1">
      <w:pPr>
        <w:rPr>
          <w:b/>
          <w:bCs/>
          <w:i/>
          <w:iCs/>
          <w:lang w:val="en-US" w:eastAsia="th-TH" w:bidi="th-TH"/>
        </w:rPr>
      </w:pPr>
      <w:r w:rsidRPr="00A806A1">
        <w:pict>
          <v:shape id="_x0000_s1030" type="#_x0000_t32" style="position:absolute;margin-left:6.5pt;margin-top:10.55pt;width:428.55pt;height:.15pt;z-index:251596288" o:connectortype="straight" strokecolor="#7030a0" strokeweight="1.06mm">
            <v:stroke color2="#8fcf5f" joinstyle="miter"/>
          </v:shape>
        </w:pict>
      </w:r>
    </w:p>
    <w:p w:rsidR="00F43C4F" w:rsidRDefault="00F43C4F"/>
    <w:p w:rsidR="00F43C4F" w:rsidRDefault="00F43C4F"/>
    <w:p w:rsidR="00F00E72" w:rsidRDefault="00F00E72"/>
    <w:p w:rsidR="00F00E72" w:rsidRDefault="00F00E72"/>
    <w:p w:rsidR="00F43C4F" w:rsidRDefault="00F43C4F"/>
    <w:p w:rsidR="00F43C4F" w:rsidRDefault="00F43C4F"/>
    <w:p w:rsidR="00F43C4F" w:rsidRDefault="00F43C4F"/>
    <w:p w:rsidR="00F43C4F" w:rsidRDefault="00F43C4F"/>
    <w:p w:rsidR="00F43C4F" w:rsidRDefault="00F43C4F"/>
    <w:p w:rsidR="00FF6758" w:rsidRDefault="00FF6758">
      <w:pPr>
        <w:rPr>
          <w:b/>
          <w:bCs/>
        </w:rPr>
      </w:pPr>
    </w:p>
    <w:p w:rsidR="00FF6758" w:rsidRDefault="00FF6758">
      <w:pPr>
        <w:rPr>
          <w:b/>
          <w:bCs/>
        </w:rPr>
      </w:pPr>
    </w:p>
    <w:p w:rsidR="00FF6758" w:rsidRDefault="00FF6758">
      <w:pPr>
        <w:rPr>
          <w:b/>
          <w:bCs/>
        </w:rPr>
      </w:pPr>
    </w:p>
    <w:p w:rsidR="00FF6758" w:rsidRDefault="00FF6758">
      <w:pPr>
        <w:rPr>
          <w:b/>
          <w:bCs/>
        </w:rPr>
      </w:pPr>
    </w:p>
    <w:p w:rsidR="00FF6758" w:rsidRDefault="00FF6758">
      <w:pPr>
        <w:rPr>
          <w:b/>
          <w:bCs/>
        </w:rPr>
      </w:pPr>
    </w:p>
    <w:p w:rsidR="00FF6758" w:rsidRDefault="00FF6758">
      <w:pPr>
        <w:rPr>
          <w:b/>
          <w:bCs/>
        </w:rPr>
      </w:pPr>
    </w:p>
    <w:p w:rsidR="00FF6758" w:rsidRDefault="00FF6758">
      <w:pPr>
        <w:rPr>
          <w:b/>
          <w:bCs/>
        </w:rPr>
      </w:pPr>
    </w:p>
    <w:p w:rsidR="00FF6758" w:rsidRDefault="00FF6758">
      <w:pPr>
        <w:rPr>
          <w:b/>
          <w:bCs/>
        </w:rPr>
      </w:pPr>
    </w:p>
    <w:p w:rsidR="00F43C4F" w:rsidRDefault="00A806A1" w:rsidP="00093725">
      <w:pPr>
        <w:pStyle w:val="Heading3"/>
      </w:pPr>
      <w:r w:rsidRPr="00A806A1">
        <w:rPr>
          <w:noProof/>
          <w:lang w:eastAsia="zh-TW"/>
        </w:rPr>
        <w:pict>
          <v:shape id="_x0000_s1159" type="#_x0000_t202" style="position:absolute;left:0;text-align:left;margin-left:287.95pt;margin-top:14.25pt;width:161.05pt;height:28.1pt;z-index:251714048;mso-width-relative:margin;mso-height-relative:margin">
            <v:textbox>
              <w:txbxContent>
                <w:p w:rsidR="00C6269F" w:rsidRDefault="00C6269F" w:rsidP="00FF6758">
                  <w:pPr>
                    <w:jc w:val="center"/>
                  </w:pPr>
                  <w:r>
                    <w:t>Handbook: Page 161 and 162</w:t>
                  </w:r>
                </w:p>
              </w:txbxContent>
            </v:textbox>
          </v:shape>
        </w:pict>
      </w:r>
      <w:r w:rsidR="00F43C4F">
        <w:t xml:space="preserve">Exercise </w:t>
      </w:r>
      <w:r w:rsidR="00FF6758">
        <w:t xml:space="preserve">7 </w:t>
      </w:r>
    </w:p>
    <w:p w:rsidR="00FF6758" w:rsidRDefault="00FF6758"/>
    <w:p w:rsidR="00F43C4F" w:rsidRDefault="00005A12">
      <w:pPr>
        <w:rPr>
          <w:i/>
          <w:iCs/>
        </w:rPr>
      </w:pPr>
      <w:r>
        <w:rPr>
          <w:noProof/>
          <w:lang w:val="en-US" w:eastAsia="zh-CN" w:bidi="th-TH"/>
        </w:rPr>
        <w:drawing>
          <wp:anchor distT="0" distB="0" distL="114935" distR="114935" simplePos="0" relativeHeight="251630080" behindDoc="0" locked="0" layoutInCell="1" allowOverlap="1">
            <wp:simplePos x="0" y="0"/>
            <wp:positionH relativeFrom="column">
              <wp:posOffset>-14605</wp:posOffset>
            </wp:positionH>
            <wp:positionV relativeFrom="paragraph">
              <wp:posOffset>323850</wp:posOffset>
            </wp:positionV>
            <wp:extent cx="5716905" cy="5058410"/>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5716905" cy="5058410"/>
                    </a:xfrm>
                    <a:prstGeom prst="rect">
                      <a:avLst/>
                    </a:prstGeom>
                    <a:solidFill>
                      <a:srgbClr val="FFFFFF"/>
                    </a:solidFill>
                    <a:ln w="9525">
                      <a:noFill/>
                      <a:miter lim="800000"/>
                      <a:headEnd/>
                      <a:tailEnd/>
                    </a:ln>
                  </pic:spPr>
                </pic:pic>
              </a:graphicData>
            </a:graphic>
          </wp:anchor>
        </w:drawing>
      </w:r>
      <w:r w:rsidR="00F43C4F">
        <w:t xml:space="preserve">Note to presenter: As you talk through </w:t>
      </w:r>
      <w:r w:rsidR="006D6A91">
        <w:t>C</w:t>
      </w:r>
      <w:r w:rsidR="00F43C4F">
        <w:t xml:space="preserve">hapter </w:t>
      </w:r>
      <w:r w:rsidR="006D6A91">
        <w:t>O</w:t>
      </w:r>
      <w:r w:rsidR="00F43C4F">
        <w:t xml:space="preserve">ne ask participants to answer questions about </w:t>
      </w:r>
      <w:r w:rsidR="00F43C4F" w:rsidRPr="00FF6758">
        <w:rPr>
          <w:b/>
          <w:bCs/>
          <w:i/>
          <w:iCs/>
        </w:rPr>
        <w:t>Rabbit Droppings</w:t>
      </w:r>
    </w:p>
    <w:p w:rsidR="00F43C4F" w:rsidRDefault="00F43C4F">
      <w:r>
        <w:rPr>
          <w:i/>
          <w:iCs/>
        </w:rPr>
        <w:t xml:space="preserve">Rabbit Droppings </w:t>
      </w:r>
      <w:r>
        <w:t>is an electronic journal distributed in PDF and published irregularly</w:t>
      </w:r>
    </w:p>
    <w:p w:rsidR="00F43C4F" w:rsidRDefault="00A806A1">
      <w:pPr>
        <w:rPr>
          <w:lang w:val="en-US" w:eastAsia="th-TH" w:bidi="th-TH"/>
        </w:rPr>
      </w:pPr>
      <w:r w:rsidRPr="00A806A1">
        <w:pict>
          <v:shape id="_x0000_s1075" type="#_x0000_t32" style="position:absolute;margin-left:5.5pt;margin-top:18.1pt;width:428.55pt;height:.15pt;z-index:251635200" o:connectortype="straight" strokecolor="#7030a0" strokeweight="1.06mm">
            <v:stroke color2="#8fcf5f" joinstyle="miter"/>
          </v:shape>
        </w:pict>
      </w:r>
    </w:p>
    <w:p w:rsidR="00F43C4F" w:rsidRDefault="00F43C4F">
      <w:pPr>
        <w:pStyle w:val="Heading3"/>
        <w:rPr>
          <w:lang w:val="en-US"/>
        </w:rPr>
      </w:pPr>
    </w:p>
    <w:p w:rsidR="00F43C4F" w:rsidRDefault="00F43C4F">
      <w:pPr>
        <w:pStyle w:val="Heading3"/>
        <w:rPr>
          <w:lang w:val="en-US"/>
        </w:rPr>
      </w:pPr>
    </w:p>
    <w:p w:rsidR="00F43C4F" w:rsidRDefault="00F43C4F">
      <w:pPr>
        <w:pStyle w:val="Heading3"/>
        <w:rPr>
          <w:lang w:val="en-US"/>
        </w:rPr>
      </w:pPr>
    </w:p>
    <w:p w:rsidR="00F43C4F" w:rsidRDefault="00F43C4F">
      <w:pPr>
        <w:pStyle w:val="Heading3"/>
        <w:rPr>
          <w:lang w:val="en-US"/>
        </w:rPr>
      </w:pPr>
    </w:p>
    <w:p w:rsidR="00F43C4F" w:rsidRDefault="00F43C4F">
      <w:pPr>
        <w:pStyle w:val="Heading3"/>
        <w:rPr>
          <w:lang w:val="en-US"/>
        </w:rPr>
      </w:pPr>
    </w:p>
    <w:p w:rsidR="00F45AB6" w:rsidRDefault="00F45AB6" w:rsidP="00F45AB6">
      <w:pPr>
        <w:pStyle w:val="Heading3"/>
        <w:rPr>
          <w:lang w:val="en-US"/>
        </w:rPr>
      </w:pPr>
    </w:p>
    <w:p w:rsidR="00F43C4F" w:rsidRPr="00F45AB6" w:rsidRDefault="00093725" w:rsidP="00F45AB6">
      <w:pPr>
        <w:pStyle w:val="Heading3"/>
        <w:rPr>
          <w:lang w:val="en-US"/>
        </w:rPr>
      </w:pPr>
      <w:r>
        <w:rPr>
          <w:noProof/>
          <w:lang w:val="en-US" w:eastAsia="zh-CN" w:bidi="th-TH"/>
        </w:rPr>
        <w:drawing>
          <wp:anchor distT="0" distB="0" distL="114935" distR="114935" simplePos="0" relativeHeight="251629056" behindDoc="0" locked="0" layoutInCell="1" allowOverlap="1">
            <wp:simplePos x="0" y="0"/>
            <wp:positionH relativeFrom="column">
              <wp:posOffset>4083050</wp:posOffset>
            </wp:positionH>
            <wp:positionV relativeFrom="paragraph">
              <wp:posOffset>356870</wp:posOffset>
            </wp:positionV>
            <wp:extent cx="1630045" cy="1228725"/>
            <wp:effectExtent l="19050" t="19050" r="27305" b="2857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1630045" cy="1228725"/>
                    </a:xfrm>
                    <a:prstGeom prst="rect">
                      <a:avLst/>
                    </a:prstGeom>
                    <a:solidFill>
                      <a:srgbClr val="FFFFFF"/>
                    </a:solidFill>
                    <a:ln w="12700">
                      <a:solidFill>
                        <a:srgbClr val="000000"/>
                      </a:solidFill>
                      <a:miter lim="800000"/>
                      <a:headEnd/>
                      <a:tailEnd/>
                    </a:ln>
                  </pic:spPr>
                </pic:pic>
              </a:graphicData>
            </a:graphic>
          </wp:anchor>
        </w:drawing>
      </w:r>
      <w:r w:rsidR="00F43C4F">
        <w:t>1.1 Terminology</w:t>
      </w:r>
    </w:p>
    <w:p w:rsidR="00F43C4F" w:rsidRDefault="00F43C4F">
      <w:r>
        <w:t xml:space="preserve">Each “General guidelines” chapter introduces some key terminology that will be used in the Section, with an explanation of their meanings within the context of the Section. </w:t>
      </w:r>
    </w:p>
    <w:p w:rsidR="00F43C4F" w:rsidRDefault="00F43C4F">
      <w:pPr>
        <w:spacing w:after="0"/>
      </w:pPr>
      <w:r>
        <w:t>The key terms listed here are</w:t>
      </w:r>
    </w:p>
    <w:p w:rsidR="00F43C4F" w:rsidRDefault="00F43C4F" w:rsidP="00F45AB6">
      <w:pPr>
        <w:numPr>
          <w:ilvl w:val="0"/>
          <w:numId w:val="17"/>
        </w:numPr>
        <w:spacing w:after="0"/>
      </w:pPr>
      <w:r>
        <w:t>Resource - the thing you are trying to catalogue, and in this context, means the manifestation or item</w:t>
      </w:r>
    </w:p>
    <w:p w:rsidR="00F43C4F" w:rsidRDefault="00F43C4F" w:rsidP="00F45AB6">
      <w:pPr>
        <w:numPr>
          <w:ilvl w:val="0"/>
          <w:numId w:val="17"/>
        </w:numPr>
        <w:spacing w:after="0"/>
      </w:pPr>
      <w:r>
        <w:t>Mode of issuance – is it a monograph or serial</w:t>
      </w:r>
    </w:p>
    <w:p w:rsidR="00F43C4F" w:rsidRDefault="00F43C4F" w:rsidP="00F45AB6">
      <w:pPr>
        <w:numPr>
          <w:ilvl w:val="0"/>
          <w:numId w:val="17"/>
        </w:numPr>
        <w:spacing w:after="0"/>
      </w:pPr>
      <w:r>
        <w:t>Type of description – three types of description</w:t>
      </w:r>
    </w:p>
    <w:p w:rsidR="00F43C4F" w:rsidRDefault="00F43C4F" w:rsidP="00F45AB6">
      <w:pPr>
        <w:numPr>
          <w:ilvl w:val="0"/>
          <w:numId w:val="17"/>
        </w:numPr>
      </w:pPr>
      <w:r>
        <w:t>Work, Expression, Manifestation, Item – reminder about FRBR/FRAD Group 1 entities</w:t>
      </w:r>
    </w:p>
    <w:p w:rsidR="00F43C4F" w:rsidRDefault="00F43C4F">
      <w:pPr>
        <w:spacing w:after="0"/>
      </w:pPr>
      <w:r>
        <w:t xml:space="preserve">Though key terminology is always outlined in these general guidelines chapters, other terminology used throughout each section is usually defined within its context, and it is important to be alert to these terms and their meanings. </w:t>
      </w:r>
    </w:p>
    <w:p w:rsidR="00F43C4F" w:rsidRDefault="00F43C4F">
      <w:pPr>
        <w:spacing w:after="0"/>
      </w:pPr>
    </w:p>
    <w:p w:rsidR="00F43C4F" w:rsidRDefault="00F43C4F">
      <w:pPr>
        <w:rPr>
          <w:b/>
          <w:bCs/>
        </w:rPr>
      </w:pPr>
      <w:r>
        <w:rPr>
          <w:b/>
          <w:bCs/>
        </w:rPr>
        <w:t xml:space="preserve">Question: What is the mode of issuance of </w:t>
      </w:r>
      <w:r>
        <w:rPr>
          <w:b/>
          <w:bCs/>
          <w:i/>
          <w:iCs/>
        </w:rPr>
        <w:t>Rabbit droppings</w:t>
      </w:r>
      <w:r>
        <w:rPr>
          <w:b/>
          <w:bCs/>
        </w:rPr>
        <w:t>?</w:t>
      </w:r>
      <w:r w:rsidR="00761D68">
        <w:rPr>
          <w:b/>
          <w:bCs/>
        </w:rPr>
        <w:t xml:space="preserve"> Serial</w:t>
      </w:r>
    </w:p>
    <w:p w:rsidR="00F43C4F" w:rsidRDefault="00F43C4F">
      <w:pPr>
        <w:spacing w:after="0"/>
      </w:pPr>
    </w:p>
    <w:p w:rsidR="00F43C4F" w:rsidRDefault="00F43C4F">
      <w:pPr>
        <w:spacing w:after="0"/>
        <w:jc w:val="center"/>
      </w:pPr>
      <w:r>
        <w:t>There is a terminology cheat sheet is in Appendix 2 of handbook</w:t>
      </w:r>
    </w:p>
    <w:p w:rsidR="0011241C" w:rsidRDefault="0011241C">
      <w:pPr>
        <w:spacing w:after="0"/>
        <w:jc w:val="center"/>
      </w:pPr>
    </w:p>
    <w:p w:rsidR="00F43C4F" w:rsidRDefault="00A806A1">
      <w:pPr>
        <w:tabs>
          <w:tab w:val="left" w:pos="5954"/>
        </w:tabs>
        <w:rPr>
          <w:rFonts w:ascii="Cambria" w:eastAsia="Times New Roman" w:hAnsi="Cambria"/>
          <w:b/>
          <w:bCs/>
          <w:sz w:val="26"/>
          <w:szCs w:val="26"/>
        </w:rPr>
      </w:pPr>
      <w:r w:rsidRPr="00A806A1">
        <w:pict>
          <v:shape id="_x0000_s1055" type="#_x0000_t32" style="position:absolute;margin-left:6.5pt;margin-top:2.1pt;width:428.55pt;height:.15pt;z-index:251614720" o:connectortype="straight" strokecolor="#7030a0" strokeweight="1.06mm">
            <v:stroke color2="#8fcf5f" joinstyle="miter"/>
          </v:shape>
        </w:pict>
      </w:r>
    </w:p>
    <w:p w:rsidR="00F43C4F" w:rsidRDefault="00005A12">
      <w:pPr>
        <w:pStyle w:val="Heading3"/>
      </w:pPr>
      <w:r>
        <w:rPr>
          <w:noProof/>
          <w:lang w:val="en-US" w:eastAsia="zh-CN" w:bidi="th-TH"/>
        </w:rPr>
        <w:drawing>
          <wp:anchor distT="0" distB="0" distL="114935" distR="114935" simplePos="0" relativeHeight="251631104" behindDoc="0" locked="0" layoutInCell="1" allowOverlap="1">
            <wp:simplePos x="0" y="0"/>
            <wp:positionH relativeFrom="column">
              <wp:posOffset>4083050</wp:posOffset>
            </wp:positionH>
            <wp:positionV relativeFrom="paragraph">
              <wp:posOffset>6985</wp:posOffset>
            </wp:positionV>
            <wp:extent cx="1633220" cy="1216660"/>
            <wp:effectExtent l="19050" t="19050" r="24130" b="215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srcRect/>
                    <a:stretch>
                      <a:fillRect/>
                    </a:stretch>
                  </pic:blipFill>
                  <pic:spPr bwMode="auto">
                    <a:xfrm>
                      <a:off x="0" y="0"/>
                      <a:ext cx="1633220" cy="1216660"/>
                    </a:xfrm>
                    <a:prstGeom prst="rect">
                      <a:avLst/>
                    </a:prstGeom>
                    <a:solidFill>
                      <a:srgbClr val="FFFFFF"/>
                    </a:solidFill>
                    <a:ln w="12700">
                      <a:solidFill>
                        <a:srgbClr val="000000"/>
                      </a:solidFill>
                      <a:miter lim="800000"/>
                      <a:headEnd/>
                      <a:tailEnd/>
                    </a:ln>
                  </pic:spPr>
                </pic:pic>
              </a:graphicData>
            </a:graphic>
          </wp:anchor>
        </w:drawing>
      </w:r>
      <w:r w:rsidR="00F43C4F">
        <w:t>1.2 Functional objectives and principles</w:t>
      </w:r>
    </w:p>
    <w:p w:rsidR="00F43C4F" w:rsidRDefault="00F43C4F">
      <w:r>
        <w:t>Functional objectives and principles are also set out in each “General guidelines” chapter.  They serve two purposes:</w:t>
      </w:r>
    </w:p>
    <w:p w:rsidR="00F43C4F" w:rsidRDefault="00F43C4F">
      <w:pPr>
        <w:numPr>
          <w:ilvl w:val="0"/>
          <w:numId w:val="4"/>
        </w:numPr>
      </w:pPr>
      <w:r>
        <w:t xml:space="preserve">Outline for cataloguers what the data they record should enable users to do </w:t>
      </w:r>
    </w:p>
    <w:p w:rsidR="00F43C4F" w:rsidRDefault="00F43C4F">
      <w:pPr>
        <w:numPr>
          <w:ilvl w:val="0"/>
          <w:numId w:val="4"/>
        </w:numPr>
      </w:pPr>
      <w:r>
        <w:t>Outline the principles applied in formulating the instructions in order to achieve that objective.</w:t>
      </w:r>
    </w:p>
    <w:p w:rsidR="00F43C4F" w:rsidRDefault="00F43C4F">
      <w:r>
        <w:t>The objectives and principles are all based on FRBR, FRAD, and the International Cataloguing Principles, and will be different for each Section.</w:t>
      </w:r>
    </w:p>
    <w:p w:rsidR="00F43C4F" w:rsidRDefault="00F43C4F">
      <w:r>
        <w:lastRenderedPageBreak/>
        <w:t>As well as being set out at the beginning of each section, scope statements in the individual chapters will also draw our attention back to these objectives.  So we will always be able to understand why it is important to record certain information.</w:t>
      </w:r>
    </w:p>
    <w:p w:rsidR="00F43C4F" w:rsidRPr="00D43C24" w:rsidRDefault="00A806A1" w:rsidP="00D43C24">
      <w:pPr>
        <w:rPr>
          <w:b/>
          <w:bCs/>
        </w:rPr>
      </w:pPr>
      <w:r w:rsidRPr="00A806A1">
        <w:pict>
          <v:shape id="_x0000_s1056" type="#_x0000_t32" style="position:absolute;margin-left:9.35pt;margin-top:52.55pt;width:428.55pt;height:.15pt;z-index:251615744" o:connectortype="straight" strokecolor="#7030a0" strokeweight="1.06mm">
            <v:stroke color2="#8fcf5f" joinstyle="miter"/>
          </v:shape>
        </w:pict>
      </w:r>
      <w:r w:rsidR="00F43C4F">
        <w:rPr>
          <w:b/>
          <w:bCs/>
        </w:rPr>
        <w:t xml:space="preserve">Question: What </w:t>
      </w:r>
      <w:r w:rsidR="00F43C4F">
        <w:rPr>
          <w:b/>
          <w:bCs/>
          <w:i/>
          <w:iCs/>
        </w:rPr>
        <w:t xml:space="preserve">user tasks </w:t>
      </w:r>
      <w:r w:rsidR="00F43C4F">
        <w:rPr>
          <w:b/>
          <w:bCs/>
        </w:rPr>
        <w:t>should data describing a manifestation achieve?</w:t>
      </w:r>
      <w:r w:rsidR="00BD6322">
        <w:rPr>
          <w:b/>
          <w:bCs/>
        </w:rPr>
        <w:t xml:space="preserve"> Find, identify, select and obtain</w:t>
      </w:r>
    </w:p>
    <w:p w:rsidR="00BA63A8" w:rsidRDefault="00BA63A8">
      <w:pPr>
        <w:pStyle w:val="Heading3"/>
        <w:keepNext/>
        <w:ind w:left="426" w:hanging="426"/>
      </w:pPr>
    </w:p>
    <w:p w:rsidR="00F43C4F" w:rsidRDefault="00093725">
      <w:pPr>
        <w:pStyle w:val="Heading3"/>
        <w:keepNext/>
        <w:ind w:left="426" w:hanging="426"/>
      </w:pPr>
      <w:r>
        <w:rPr>
          <w:noProof/>
          <w:lang w:val="en-US" w:eastAsia="zh-CN" w:bidi="th-TH"/>
        </w:rPr>
        <w:drawing>
          <wp:anchor distT="0" distB="0" distL="114935" distR="114935" simplePos="0" relativeHeight="251634176" behindDoc="0" locked="0" layoutInCell="1" allowOverlap="1">
            <wp:simplePos x="0" y="0"/>
            <wp:positionH relativeFrom="column">
              <wp:posOffset>4187190</wp:posOffset>
            </wp:positionH>
            <wp:positionV relativeFrom="paragraph">
              <wp:posOffset>4886960</wp:posOffset>
            </wp:positionV>
            <wp:extent cx="1630045" cy="1224280"/>
            <wp:effectExtent l="19050" t="19050" r="27305" b="1397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srcRect/>
                    <a:stretch>
                      <a:fillRect/>
                    </a:stretch>
                  </pic:blipFill>
                  <pic:spPr bwMode="auto">
                    <a:xfrm>
                      <a:off x="0" y="0"/>
                      <a:ext cx="1630045" cy="1224280"/>
                    </a:xfrm>
                    <a:prstGeom prst="rect">
                      <a:avLst/>
                    </a:prstGeom>
                    <a:solidFill>
                      <a:srgbClr val="FFFFFF"/>
                    </a:solidFill>
                    <a:ln w="12700">
                      <a:solidFill>
                        <a:srgbClr val="000000"/>
                      </a:solidFill>
                      <a:miter lim="800000"/>
                      <a:headEnd/>
                      <a:tailEnd/>
                    </a:ln>
                  </pic:spPr>
                </pic:pic>
              </a:graphicData>
            </a:graphic>
          </wp:anchor>
        </w:drawing>
      </w:r>
      <w:r>
        <w:rPr>
          <w:noProof/>
          <w:lang w:val="en-US" w:eastAsia="zh-CN" w:bidi="th-TH"/>
        </w:rPr>
        <w:drawing>
          <wp:anchor distT="0" distB="0" distL="114935" distR="114935" simplePos="0" relativeHeight="251633152" behindDoc="1" locked="0" layoutInCell="1" allowOverlap="1">
            <wp:simplePos x="0" y="0"/>
            <wp:positionH relativeFrom="column">
              <wp:posOffset>4187190</wp:posOffset>
            </wp:positionH>
            <wp:positionV relativeFrom="paragraph">
              <wp:posOffset>2796540</wp:posOffset>
            </wp:positionV>
            <wp:extent cx="1630045" cy="1191260"/>
            <wp:effectExtent l="19050" t="19050" r="27305" b="279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1630045" cy="1191260"/>
                    </a:xfrm>
                    <a:prstGeom prst="rect">
                      <a:avLst/>
                    </a:prstGeom>
                    <a:solidFill>
                      <a:srgbClr val="FFFFFF"/>
                    </a:solidFill>
                    <a:ln w="12700">
                      <a:solidFill>
                        <a:srgbClr val="000000"/>
                      </a:solidFill>
                      <a:miter lim="800000"/>
                      <a:headEnd/>
                      <a:tailEnd/>
                    </a:ln>
                  </pic:spPr>
                </pic:pic>
              </a:graphicData>
            </a:graphic>
          </wp:anchor>
        </w:drawing>
      </w:r>
      <w:r w:rsidR="00005A12">
        <w:rPr>
          <w:noProof/>
          <w:lang w:val="en-US" w:eastAsia="zh-CN" w:bidi="th-TH"/>
        </w:rPr>
        <w:drawing>
          <wp:anchor distT="0" distB="0" distL="114935" distR="114935" simplePos="0" relativeHeight="251632128" behindDoc="0" locked="0" layoutInCell="1" allowOverlap="1">
            <wp:simplePos x="0" y="0"/>
            <wp:positionH relativeFrom="column">
              <wp:posOffset>4187190</wp:posOffset>
            </wp:positionH>
            <wp:positionV relativeFrom="paragraph">
              <wp:posOffset>6350</wp:posOffset>
            </wp:positionV>
            <wp:extent cx="1630045" cy="1223645"/>
            <wp:effectExtent l="19050" t="19050" r="27305" b="146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srcRect/>
                    <a:stretch>
                      <a:fillRect/>
                    </a:stretch>
                  </pic:blipFill>
                  <pic:spPr bwMode="auto">
                    <a:xfrm>
                      <a:off x="0" y="0"/>
                      <a:ext cx="1630045" cy="1223645"/>
                    </a:xfrm>
                    <a:prstGeom prst="rect">
                      <a:avLst/>
                    </a:prstGeom>
                    <a:solidFill>
                      <a:srgbClr val="FFFFFF"/>
                    </a:solidFill>
                    <a:ln w="12700">
                      <a:solidFill>
                        <a:srgbClr val="000000"/>
                      </a:solidFill>
                      <a:miter lim="800000"/>
                      <a:headEnd/>
                      <a:tailEnd/>
                    </a:ln>
                  </pic:spPr>
                </pic:pic>
              </a:graphicData>
            </a:graphic>
          </wp:anchor>
        </w:drawing>
      </w:r>
      <w:r w:rsidR="0011241C">
        <w:t xml:space="preserve">1.3 </w:t>
      </w:r>
      <w:r w:rsidR="00F43C4F">
        <w:t xml:space="preserve">Core Elements </w:t>
      </w:r>
    </w:p>
    <w:p w:rsidR="00F43C4F" w:rsidRDefault="00F43C4F">
      <w:r>
        <w:t xml:space="preserve">The core elements in Section 1 are all related to the </w:t>
      </w:r>
      <w:r>
        <w:rPr>
          <w:i/>
        </w:rPr>
        <w:t xml:space="preserve">manifestation. </w:t>
      </w:r>
      <w:r>
        <w:t xml:space="preserve">RDA does not regard any </w:t>
      </w:r>
      <w:r w:rsidRPr="00AC222B">
        <w:rPr>
          <w:i/>
          <w:iCs/>
        </w:rPr>
        <w:t>item</w:t>
      </w:r>
      <w:r>
        <w:t xml:space="preserve"> elements as Core, but individual cataloguing agencies may wish to make them mandatory, as the National Library has done for </w:t>
      </w:r>
      <w:r w:rsidR="00AC222B">
        <w:t>some</w:t>
      </w:r>
      <w:r>
        <w:t>.</w:t>
      </w:r>
    </w:p>
    <w:p w:rsidR="00F43C4F" w:rsidRDefault="00F43C4F">
      <w:pPr>
        <w:pStyle w:val="Heading3"/>
        <w:keepNext/>
      </w:pPr>
    </w:p>
    <w:p w:rsidR="00F43C4F" w:rsidRDefault="00F43C4F">
      <w:pPr>
        <w:rPr>
          <w:b/>
          <w:bCs/>
        </w:rPr>
      </w:pPr>
      <w:r>
        <w:rPr>
          <w:b/>
          <w:bCs/>
        </w:rPr>
        <w:t xml:space="preserve">Question: What is the </w:t>
      </w:r>
      <w:r w:rsidR="00D43C24">
        <w:rPr>
          <w:b/>
          <w:bCs/>
        </w:rPr>
        <w:t>numbering</w:t>
      </w:r>
      <w:r>
        <w:rPr>
          <w:b/>
          <w:bCs/>
        </w:rPr>
        <w:t xml:space="preserve"> of this issue of </w:t>
      </w:r>
      <w:r>
        <w:rPr>
          <w:b/>
          <w:bCs/>
          <w:i/>
          <w:iCs/>
        </w:rPr>
        <w:t>Rabbit droppings</w:t>
      </w:r>
      <w:r>
        <w:rPr>
          <w:b/>
          <w:bCs/>
        </w:rPr>
        <w:t xml:space="preserve"> and is it a core element?</w:t>
      </w:r>
      <w:r w:rsidR="00D43C24">
        <w:rPr>
          <w:b/>
          <w:bCs/>
        </w:rPr>
        <w:t xml:space="preserve"> </w:t>
      </w:r>
      <w:proofErr w:type="gramStart"/>
      <w:r w:rsidR="00D43C24">
        <w:rPr>
          <w:b/>
          <w:bCs/>
        </w:rPr>
        <w:t>December 2011, no. 76.</w:t>
      </w:r>
      <w:proofErr w:type="gramEnd"/>
      <w:r w:rsidR="00D43C24">
        <w:rPr>
          <w:b/>
          <w:bCs/>
        </w:rPr>
        <w:t xml:space="preserve">  It is core for serial</w:t>
      </w:r>
    </w:p>
    <w:p w:rsidR="00F43C4F" w:rsidRDefault="00A806A1">
      <w:pPr>
        <w:rPr>
          <w:lang w:val="en-US" w:eastAsia="th-TH" w:bidi="th-TH"/>
        </w:rPr>
      </w:pPr>
      <w:r w:rsidRPr="00A806A1">
        <w:pict>
          <v:shape id="_x0000_s1057" type="#_x0000_t32" style="position:absolute;margin-left:12.9pt;margin-top:9.2pt;width:428.55pt;height:.15pt;z-index:251616768" o:connectortype="straight" strokecolor="#7030a0" strokeweight="1.06mm">
            <v:stroke color2="#8fcf5f" joinstyle="miter"/>
          </v:shape>
        </w:pict>
      </w:r>
    </w:p>
    <w:p w:rsidR="00F43C4F" w:rsidRDefault="0011241C">
      <w:pPr>
        <w:pStyle w:val="Heading3"/>
        <w:keepNext/>
        <w:ind w:left="426" w:hanging="426"/>
      </w:pPr>
      <w:r>
        <w:t xml:space="preserve">1.4 </w:t>
      </w:r>
      <w:r w:rsidR="00F43C4F">
        <w:t>Language and script</w:t>
      </w:r>
    </w:p>
    <w:p w:rsidR="00F43C4F" w:rsidRDefault="00F43C4F">
      <w:r>
        <w:t xml:space="preserve">Most elements of manifestations should be recorded in the language and script in which they appear on the resource.  Those that are not, and all item elements, should be recorded in the language and script appropriate to the agency. </w:t>
      </w:r>
    </w:p>
    <w:p w:rsidR="00F43C4F" w:rsidRDefault="00F43C4F">
      <w:pPr>
        <w:pStyle w:val="Heading3"/>
        <w:keepNext/>
      </w:pPr>
    </w:p>
    <w:p w:rsidR="00F43C4F" w:rsidRPr="00CB5064" w:rsidRDefault="00F43C4F">
      <w:pPr>
        <w:rPr>
          <w:b/>
          <w:bCs/>
        </w:rPr>
      </w:pPr>
      <w:r>
        <w:rPr>
          <w:b/>
          <w:bCs/>
        </w:rPr>
        <w:t xml:space="preserve">Question: What language would you record the title of </w:t>
      </w:r>
      <w:r>
        <w:rPr>
          <w:b/>
          <w:bCs/>
          <w:i/>
          <w:iCs/>
        </w:rPr>
        <w:t>Rabbit droppings</w:t>
      </w:r>
      <w:r w:rsidR="00CB5064" w:rsidRPr="00CB5064">
        <w:rPr>
          <w:b/>
          <w:bCs/>
        </w:rPr>
        <w:t xml:space="preserve">? </w:t>
      </w:r>
      <w:r w:rsidR="00CB5064">
        <w:rPr>
          <w:b/>
          <w:bCs/>
        </w:rPr>
        <w:t>English</w:t>
      </w:r>
    </w:p>
    <w:p w:rsidR="00F43C4F" w:rsidRPr="00965A23" w:rsidRDefault="00A806A1">
      <w:pPr>
        <w:rPr>
          <w:lang w:val="en-US" w:eastAsia="th-TH" w:bidi="th-TH"/>
        </w:rPr>
      </w:pPr>
      <w:r w:rsidRPr="00A806A1">
        <w:pict>
          <v:shape id="_x0000_s1058" type="#_x0000_t32" style="position:absolute;margin-left:8.85pt;margin-top:14.45pt;width:428.55pt;height:.15pt;z-index:251617792" o:connectortype="straight" strokecolor="#7030a0" strokeweight="1.06mm">
            <v:stroke color2="#8fcf5f" joinstyle="miter"/>
          </v:shape>
        </w:pict>
      </w:r>
    </w:p>
    <w:p w:rsidR="00F43C4F" w:rsidRDefault="00F43C4F">
      <w:pPr>
        <w:pStyle w:val="Heading3"/>
        <w:keepNext/>
      </w:pPr>
      <w:r>
        <w:t xml:space="preserve">1.5 Type of description </w:t>
      </w:r>
    </w:p>
    <w:p w:rsidR="00F43C4F" w:rsidRDefault="00F43C4F">
      <w:pPr>
        <w:rPr>
          <w:lang w:val="en-US"/>
        </w:rPr>
      </w:pPr>
      <w:r>
        <w:t xml:space="preserve">Before you begin cataloguing, it is important to determine broadly what you are cataloguing.  Is your description about a whole resource, a part of a resource (or part of a part), or the whole </w:t>
      </w:r>
      <w:r>
        <w:rPr>
          <w:b/>
        </w:rPr>
        <w:t xml:space="preserve">and </w:t>
      </w:r>
      <w:r>
        <w:t xml:space="preserve">its parts? </w:t>
      </w:r>
      <w:r>
        <w:rPr>
          <w:lang w:val="en-US"/>
        </w:rPr>
        <w:t xml:space="preserve">This decision is important </w:t>
      </w:r>
      <w:r>
        <w:t>as it affects other decisions you will make when you catalogue:</w:t>
      </w:r>
      <w:r>
        <w:rPr>
          <w:lang w:val="en-US"/>
        </w:rPr>
        <w:t xml:space="preserve"> choice of title proper, </w:t>
      </w:r>
      <w:proofErr w:type="gramStart"/>
      <w:r>
        <w:rPr>
          <w:lang w:val="en-US"/>
        </w:rPr>
        <w:t>who</w:t>
      </w:r>
      <w:proofErr w:type="gramEnd"/>
      <w:r>
        <w:rPr>
          <w:lang w:val="en-US"/>
        </w:rPr>
        <w:t xml:space="preserve"> is responsible for the content, etc.</w:t>
      </w:r>
    </w:p>
    <w:p w:rsidR="00F43C4F" w:rsidRDefault="00F43C4F">
      <w:r>
        <w:t>RDA has defined 3 different types of description to cover this:</w:t>
      </w:r>
    </w:p>
    <w:p w:rsidR="00F43C4F" w:rsidRDefault="00F43C4F">
      <w:proofErr w:type="gramStart"/>
      <w:r>
        <w:rPr>
          <w:b/>
          <w:i/>
        </w:rPr>
        <w:lastRenderedPageBreak/>
        <w:t>Comprehensive description -</w:t>
      </w:r>
      <w:r>
        <w:t xml:space="preserve"> describing the </w:t>
      </w:r>
      <w:r>
        <w:rPr>
          <w:i/>
        </w:rPr>
        <w:t>whole</w:t>
      </w:r>
      <w:r>
        <w:t xml:space="preserve"> resource.</w:t>
      </w:r>
      <w:proofErr w:type="gramEnd"/>
      <w:r>
        <w:t xml:space="preserve">  This is the type of description that most of us use most of the time, for monographs, multi-part resources, serials, and collections.</w:t>
      </w:r>
    </w:p>
    <w:p w:rsidR="00F43C4F" w:rsidRDefault="00F43C4F">
      <w:r>
        <w:rPr>
          <w:b/>
          <w:i/>
        </w:rPr>
        <w:t>Analytic description -</w:t>
      </w:r>
      <w:r>
        <w:t xml:space="preserve"> describing a </w:t>
      </w:r>
      <w:r>
        <w:rPr>
          <w:i/>
        </w:rPr>
        <w:t xml:space="preserve">part, or parts </w:t>
      </w:r>
      <w:r>
        <w:t>of a resource: an issue of a serial, a volume in a series, part of a collection.  Most of us have done this at some point, some more regularly than others.</w:t>
      </w:r>
    </w:p>
    <w:p w:rsidR="00CB5064" w:rsidRPr="00965A23" w:rsidRDefault="00F43C4F">
      <w:proofErr w:type="gramStart"/>
      <w:r>
        <w:rPr>
          <w:b/>
          <w:i/>
        </w:rPr>
        <w:t xml:space="preserve">Hierarchical description- </w:t>
      </w:r>
      <w:r>
        <w:t xml:space="preserve">The </w:t>
      </w:r>
      <w:r>
        <w:rPr>
          <w:i/>
        </w:rPr>
        <w:t xml:space="preserve">whole </w:t>
      </w:r>
      <w:r>
        <w:rPr>
          <w:b/>
          <w:i/>
        </w:rPr>
        <w:t xml:space="preserve">and </w:t>
      </w:r>
      <w:r>
        <w:rPr>
          <w:i/>
        </w:rPr>
        <w:t>its parts.</w:t>
      </w:r>
      <w:proofErr w:type="gramEnd"/>
      <w:r>
        <w:t xml:space="preserve"> Most commonly, this approach is used for large formed collections of resources.</w:t>
      </w:r>
    </w:p>
    <w:p w:rsidR="00F43C4F" w:rsidRPr="00CB5064" w:rsidRDefault="00F43C4F">
      <w:pPr>
        <w:rPr>
          <w:b/>
          <w:iCs/>
        </w:rPr>
      </w:pPr>
      <w:r>
        <w:rPr>
          <w:b/>
          <w:i/>
        </w:rPr>
        <w:t>How is this different to AACR2?</w:t>
      </w:r>
      <w:r w:rsidR="00CB5064">
        <w:rPr>
          <w:b/>
          <w:i/>
        </w:rPr>
        <w:t xml:space="preserve"> </w:t>
      </w:r>
    </w:p>
    <w:p w:rsidR="00F43C4F" w:rsidRDefault="00F43C4F">
      <w:r>
        <w:t xml:space="preserve">AACR2 briefly covers cataloguing the whole, or parts of resources, but doesn’t emphasise it as a key pre-cataloguing decision.  In the card catalogue world, resources were generally catalogued comprehensively.  For the exceptional circumstances that require analytical description, special rules </w:t>
      </w:r>
      <w:r w:rsidR="00AC222B">
        <w:t>were</w:t>
      </w:r>
      <w:r>
        <w:t xml:space="preserve"> provided in Chapter 13. Hierarchical descriptions </w:t>
      </w:r>
      <w:r w:rsidR="00AC222B">
        <w:t>were</w:t>
      </w:r>
      <w:r>
        <w:t xml:space="preserve"> not even mentioned. </w:t>
      </w:r>
    </w:p>
    <w:p w:rsidR="00F43C4F" w:rsidRDefault="00F43C4F">
      <w:r>
        <w:t xml:space="preserve">As our collections have grown and become more varied, we are frequently using a combination of all three approaches to control them.  So in RDA, the emphasis is on making this decision </w:t>
      </w:r>
      <w:r>
        <w:rPr>
          <w:b/>
        </w:rPr>
        <w:t>first</w:t>
      </w:r>
      <w:r>
        <w:t xml:space="preserve">, and then approaching the rest of your cataloguing from this standpoint.  </w:t>
      </w:r>
    </w:p>
    <w:p w:rsidR="00F43C4F" w:rsidRDefault="00F43C4F">
      <w:pPr>
        <w:ind w:left="720" w:hanging="720"/>
        <w:rPr>
          <w:b/>
          <w:bCs/>
        </w:rPr>
      </w:pPr>
      <w:r>
        <w:rPr>
          <w:b/>
          <w:bCs/>
        </w:rPr>
        <w:t xml:space="preserve">Question: type of description would you apply for cataloguing </w:t>
      </w:r>
      <w:r>
        <w:rPr>
          <w:b/>
          <w:bCs/>
          <w:i/>
          <w:iCs/>
        </w:rPr>
        <w:t>this issue</w:t>
      </w:r>
      <w:r>
        <w:rPr>
          <w:b/>
          <w:bCs/>
        </w:rPr>
        <w:t xml:space="preserve"> and for </w:t>
      </w:r>
      <w:r>
        <w:rPr>
          <w:b/>
          <w:bCs/>
          <w:i/>
          <w:iCs/>
        </w:rPr>
        <w:t xml:space="preserve">the whole serial </w:t>
      </w:r>
      <w:r>
        <w:rPr>
          <w:b/>
          <w:bCs/>
        </w:rPr>
        <w:t>of Rabbit Droppings</w:t>
      </w:r>
      <w:r w:rsidR="00CB5064">
        <w:rPr>
          <w:b/>
          <w:bCs/>
        </w:rPr>
        <w:t>? Analytic for this issue and Comprehensive for the whole serial</w:t>
      </w:r>
    </w:p>
    <w:p w:rsidR="00F43C4F" w:rsidRDefault="00093725">
      <w:pPr>
        <w:pStyle w:val="Heading3"/>
        <w:rPr>
          <w:lang w:val="en-US" w:eastAsia="th-TH" w:bidi="th-TH"/>
        </w:rPr>
      </w:pPr>
      <w:r>
        <w:rPr>
          <w:noProof/>
          <w:lang w:val="en-US" w:eastAsia="zh-CN" w:bidi="th-TH"/>
        </w:rPr>
        <w:drawing>
          <wp:anchor distT="0" distB="0" distL="114935" distR="114935" simplePos="0" relativeHeight="251636224" behindDoc="0" locked="0" layoutInCell="1" allowOverlap="1">
            <wp:simplePos x="0" y="0"/>
            <wp:positionH relativeFrom="column">
              <wp:posOffset>4130675</wp:posOffset>
            </wp:positionH>
            <wp:positionV relativeFrom="paragraph">
              <wp:posOffset>172085</wp:posOffset>
            </wp:positionV>
            <wp:extent cx="1630045" cy="1227455"/>
            <wp:effectExtent l="19050" t="19050" r="27305" b="1079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1630045" cy="1227455"/>
                    </a:xfrm>
                    <a:prstGeom prst="rect">
                      <a:avLst/>
                    </a:prstGeom>
                    <a:solidFill>
                      <a:srgbClr val="FFFFFF"/>
                    </a:solidFill>
                    <a:ln w="12700">
                      <a:solidFill>
                        <a:srgbClr val="000000"/>
                      </a:solidFill>
                      <a:miter lim="800000"/>
                      <a:headEnd/>
                      <a:tailEnd/>
                    </a:ln>
                  </pic:spPr>
                </pic:pic>
              </a:graphicData>
            </a:graphic>
          </wp:anchor>
        </w:drawing>
      </w:r>
      <w:r>
        <w:rPr>
          <w:noProof/>
          <w:lang w:val="en-US" w:eastAsia="zh-CN" w:bidi="th-TH"/>
        </w:rPr>
        <w:drawing>
          <wp:anchor distT="0" distB="0" distL="114935" distR="114935" simplePos="0" relativeHeight="251637248" behindDoc="0" locked="0" layoutInCell="1" allowOverlap="1">
            <wp:simplePos x="0" y="0"/>
            <wp:positionH relativeFrom="column">
              <wp:posOffset>4107180</wp:posOffset>
            </wp:positionH>
            <wp:positionV relativeFrom="paragraph">
              <wp:posOffset>2713355</wp:posOffset>
            </wp:positionV>
            <wp:extent cx="1630045" cy="1189355"/>
            <wp:effectExtent l="19050" t="19050" r="27305" b="1079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srcRect/>
                    <a:stretch>
                      <a:fillRect/>
                    </a:stretch>
                  </pic:blipFill>
                  <pic:spPr bwMode="auto">
                    <a:xfrm>
                      <a:off x="0" y="0"/>
                      <a:ext cx="1630045" cy="1189355"/>
                    </a:xfrm>
                    <a:prstGeom prst="rect">
                      <a:avLst/>
                    </a:prstGeom>
                    <a:solidFill>
                      <a:srgbClr val="FFFFFF"/>
                    </a:solidFill>
                    <a:ln w="12700">
                      <a:solidFill>
                        <a:srgbClr val="000000"/>
                      </a:solidFill>
                      <a:miter lim="800000"/>
                      <a:headEnd/>
                      <a:tailEnd/>
                    </a:ln>
                  </pic:spPr>
                </pic:pic>
              </a:graphicData>
            </a:graphic>
          </wp:anchor>
        </w:drawing>
      </w:r>
      <w:r w:rsidR="00A806A1" w:rsidRPr="00A806A1">
        <w:pict>
          <v:shape id="_x0000_s1059" type="#_x0000_t32" style="position:absolute;left:0;text-align:left;margin-left:9.2pt;margin-top:.1pt;width:428.55pt;height:.15pt;z-index:251618816;mso-position-horizontal-relative:text;mso-position-vertical-relative:text" o:connectortype="straight" strokecolor="#7030a0" strokeweight="1.06mm">
            <v:stroke color2="#8fcf5f" joinstyle="miter"/>
          </v:shape>
        </w:pict>
      </w:r>
    </w:p>
    <w:p w:rsidR="00F43C4F" w:rsidRDefault="00F43C4F">
      <w:pPr>
        <w:pStyle w:val="Heading3"/>
      </w:pPr>
      <w:r>
        <w:t>1.6 Changes requiring a new description</w:t>
      </w:r>
    </w:p>
    <w:p w:rsidR="00F43C4F" w:rsidRDefault="00F43C4F">
      <w:r>
        <w:t xml:space="preserve">Listed in this section are changes in a resource that RDA considers enough </w:t>
      </w:r>
      <w:r w:rsidR="00F00E72">
        <w:t xml:space="preserve">to warrant a new description.  </w:t>
      </w:r>
      <w:r>
        <w:t>For external participants: Some of these may be new or changed practise for some cataloguers, so you should read this sectio</w:t>
      </w:r>
      <w:r w:rsidR="00F00E72">
        <w:t>n before you start cataloguing</w:t>
      </w:r>
    </w:p>
    <w:p w:rsidR="00F43C4F" w:rsidRDefault="00F43C4F">
      <w:pPr>
        <w:ind w:left="720" w:hanging="720"/>
        <w:rPr>
          <w:b/>
          <w:bCs/>
        </w:rPr>
      </w:pPr>
      <w:r>
        <w:rPr>
          <w:b/>
          <w:bCs/>
        </w:rPr>
        <w:t>Question: If In 2013</w:t>
      </w:r>
      <w:r>
        <w:t xml:space="preserve"> </w:t>
      </w:r>
      <w:r>
        <w:rPr>
          <w:b/>
          <w:bCs/>
        </w:rPr>
        <w:t xml:space="preserve">the publishers of </w:t>
      </w:r>
      <w:r>
        <w:rPr>
          <w:b/>
          <w:bCs/>
          <w:i/>
          <w:iCs/>
        </w:rPr>
        <w:t xml:space="preserve">Rabbit droppings </w:t>
      </w:r>
      <w:r>
        <w:rPr>
          <w:b/>
          <w:bCs/>
        </w:rPr>
        <w:t>decide to publish monthly online.  Will this require a new catalogue record for the serial?</w:t>
      </w:r>
      <w:r w:rsidR="00CB5064">
        <w:rPr>
          <w:b/>
          <w:bCs/>
        </w:rPr>
        <w:t xml:space="preserve"> Yes – change in media.  It does not come under change in mode of issuance (1.6.2.1)</w:t>
      </w:r>
    </w:p>
    <w:p w:rsidR="00F43C4F" w:rsidRPr="0011241C" w:rsidRDefault="00A806A1" w:rsidP="0011241C">
      <w:pPr>
        <w:rPr>
          <w:lang w:val="en-US" w:eastAsia="th-TH" w:bidi="th-TH"/>
        </w:rPr>
      </w:pPr>
      <w:r w:rsidRPr="00A806A1">
        <w:pict>
          <v:shape id="_x0000_s1031" type="#_x0000_t32" style="position:absolute;margin-left:5.5pt;margin-top:12.8pt;width:428.55pt;height:.15pt;z-index:251597312" o:connectortype="straight" strokecolor="#7030a0" strokeweight="1.06mm">
            <v:stroke color2="#8fcf5f" joinstyle="miter"/>
          </v:shape>
        </w:pict>
      </w:r>
    </w:p>
    <w:p w:rsidR="00F43C4F" w:rsidRDefault="00F43C4F">
      <w:pPr>
        <w:pStyle w:val="Heading3"/>
      </w:pPr>
      <w:r>
        <w:t>1.7 Transcription</w:t>
      </w:r>
    </w:p>
    <w:p w:rsidR="00F43C4F" w:rsidRDefault="00F43C4F">
      <w:r>
        <w:t>We talked already about the changes to the way we transcribe data, and this section sets out the general guidelines for transcription, including capitalisation, abbreviation, punctuation, diacritics, symbols, acronyms, numbers, etc.  It also links to Appendix A and B, where detailed guidelines on capitalisation and punctuation are contained.</w:t>
      </w:r>
    </w:p>
    <w:p w:rsidR="00F43C4F" w:rsidRDefault="00A806A1" w:rsidP="0011241C">
      <w:pPr>
        <w:tabs>
          <w:tab w:val="left" w:pos="5954"/>
        </w:tabs>
      </w:pPr>
      <w:r w:rsidRPr="00A806A1">
        <w:lastRenderedPageBreak/>
        <w:pict>
          <v:shape id="_x0000_s1060" type="#_x0000_t32" style="position:absolute;margin-left:.95pt;margin-top:56.55pt;width:428.55pt;height:.15pt;z-index:251619840" o:connectortype="straight" strokecolor="#7030a0" strokeweight="1.06mm">
            <v:stroke color2="#8fcf5f" joinstyle="miter"/>
          </v:shape>
        </w:pict>
      </w:r>
      <w:r w:rsidR="00F43C4F">
        <w:t>I should point out here that as you progress through RDA, you will be instructed either to “transcribe” data or to “record” data.  If you are being asked to “record” data, there is more scope to adjust the information you have found.  So always check which word has been used.</w:t>
      </w:r>
    </w:p>
    <w:p w:rsidR="00F43C4F" w:rsidRDefault="00F43C4F">
      <w:pPr>
        <w:pStyle w:val="Heading3"/>
      </w:pPr>
      <w:proofErr w:type="gramStart"/>
      <w:r>
        <w:t>Order of elements?</w:t>
      </w:r>
      <w:proofErr w:type="gramEnd"/>
    </w:p>
    <w:p w:rsidR="00F43C4F" w:rsidRDefault="00093725">
      <w:r>
        <w:rPr>
          <w:noProof/>
          <w:lang w:val="en-US" w:eastAsia="zh-CN" w:bidi="th-TH"/>
        </w:rPr>
        <w:drawing>
          <wp:anchor distT="0" distB="0" distL="0" distR="0" simplePos="0" relativeHeight="251640320" behindDoc="0" locked="0" layoutInCell="1" allowOverlap="1">
            <wp:simplePos x="0" y="0"/>
            <wp:positionH relativeFrom="column">
              <wp:posOffset>4127500</wp:posOffset>
            </wp:positionH>
            <wp:positionV relativeFrom="paragraph">
              <wp:posOffset>86360</wp:posOffset>
            </wp:positionV>
            <wp:extent cx="1627505" cy="1216025"/>
            <wp:effectExtent l="19050" t="19050" r="10795" b="222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srcRect/>
                    <a:stretch>
                      <a:fillRect/>
                    </a:stretch>
                  </pic:blipFill>
                  <pic:spPr bwMode="auto">
                    <a:xfrm>
                      <a:off x="0" y="0"/>
                      <a:ext cx="1627505" cy="1216025"/>
                    </a:xfrm>
                    <a:prstGeom prst="rect">
                      <a:avLst/>
                    </a:prstGeom>
                    <a:solidFill>
                      <a:srgbClr val="FFFFFF"/>
                    </a:solidFill>
                    <a:ln w="12700">
                      <a:solidFill>
                        <a:srgbClr val="000000"/>
                      </a:solidFill>
                      <a:miter lim="800000"/>
                      <a:headEnd/>
                      <a:tailEnd/>
                    </a:ln>
                  </pic:spPr>
                </pic:pic>
              </a:graphicData>
            </a:graphic>
          </wp:anchor>
        </w:drawing>
      </w:r>
    </w:p>
    <w:p w:rsidR="00F43C4F" w:rsidRDefault="00F43C4F">
      <w:r>
        <w:t xml:space="preserve">Notably absent in the general guidelines Chapter is any information about the order of the elements, or punctuation between elements.  As I’ve already mentioned, RDA is a </w:t>
      </w:r>
      <w:r>
        <w:rPr>
          <w:b/>
        </w:rPr>
        <w:t xml:space="preserve">content </w:t>
      </w:r>
      <w:r>
        <w:t xml:space="preserve">standard so data </w:t>
      </w:r>
      <w:r>
        <w:rPr>
          <w:i/>
        </w:rPr>
        <w:t xml:space="preserve">presentation </w:t>
      </w:r>
      <w:r>
        <w:t xml:space="preserve">is not included.  </w:t>
      </w:r>
    </w:p>
    <w:p w:rsidR="00F43C4F" w:rsidRDefault="00F43C4F">
      <w:r>
        <w:t xml:space="preserve">However, the ISBD standard is reproduced in </w:t>
      </w:r>
      <w:r>
        <w:rPr>
          <w:b/>
        </w:rPr>
        <w:t>Appendix D</w:t>
      </w:r>
      <w:r>
        <w:t xml:space="preserve">, with links back to the relevant RDA instructions.  </w:t>
      </w:r>
    </w:p>
    <w:p w:rsidR="00F00E72" w:rsidRDefault="00F43C4F">
      <w:r>
        <w:t xml:space="preserve">This will be a useful reference for libraries that still use ISBD. </w:t>
      </w:r>
    </w:p>
    <w:p w:rsidR="00F43C4F" w:rsidRDefault="00F43C4F">
      <w:r>
        <w:t>There is also extensive mapping between MARC and RDA that will help cataloguers with how to present RDA data in MARC.</w:t>
      </w:r>
    </w:p>
    <w:p w:rsidR="00F43C4F" w:rsidRDefault="00A806A1">
      <w:pPr>
        <w:rPr>
          <w:lang w:val="en-US" w:eastAsia="th-TH" w:bidi="th-TH"/>
        </w:rPr>
      </w:pPr>
      <w:r w:rsidRPr="00A806A1">
        <w:pict>
          <v:shape id="_x0000_s1032" type="#_x0000_t32" style="position:absolute;margin-left:4.85pt;margin-top:7.15pt;width:428.55pt;height:.15pt;z-index:251598336" o:connectortype="straight" strokecolor="#7030a0" strokeweight="1.06mm">
            <v:stroke color2="#8fcf5f" joinstyle="miter"/>
          </v:shape>
        </w:pict>
      </w:r>
    </w:p>
    <w:p w:rsidR="00F43C4F" w:rsidRDefault="0011241C">
      <w:pPr>
        <w:pStyle w:val="Heading2"/>
      </w:pPr>
      <w:r>
        <w:br w:type="page"/>
      </w:r>
      <w:r w:rsidR="00F43C4F">
        <w:lastRenderedPageBreak/>
        <w:t>Chapters 2-4: Recording attributes of manifestations and items</w:t>
      </w:r>
    </w:p>
    <w:p w:rsidR="00F43C4F" w:rsidRDefault="00A806A1">
      <w:r w:rsidRPr="00A806A1">
        <w:rPr>
          <w:noProof/>
          <w:lang w:eastAsia="zh-TW"/>
        </w:rPr>
        <w:pict>
          <v:shape id="_x0000_s1160" type="#_x0000_t202" style="position:absolute;margin-left:322.4pt;margin-top:.4pt;width:126.75pt;height:22.75pt;z-index:251715072;mso-width-relative:margin;mso-height-relative:margin">
            <v:textbox>
              <w:txbxContent>
                <w:p w:rsidR="00C6269F" w:rsidRDefault="00C6269F" w:rsidP="00CB5064">
                  <w:pPr>
                    <w:jc w:val="center"/>
                  </w:pPr>
                  <w:r>
                    <w:t>Handbook: Page 50</w:t>
                  </w:r>
                </w:p>
              </w:txbxContent>
            </v:textbox>
          </v:shape>
        </w:pict>
      </w:r>
    </w:p>
    <w:p w:rsidR="00F43C4F" w:rsidRDefault="00C26B95">
      <w:r>
        <w:rPr>
          <w:noProof/>
          <w:lang w:val="en-US" w:eastAsia="zh-CN" w:bidi="th-TH"/>
        </w:rPr>
        <w:drawing>
          <wp:anchor distT="0" distB="0" distL="0" distR="0" simplePos="0" relativeHeight="251642368" behindDoc="0" locked="0" layoutInCell="1" allowOverlap="1">
            <wp:simplePos x="0" y="0"/>
            <wp:positionH relativeFrom="column">
              <wp:posOffset>4074160</wp:posOffset>
            </wp:positionH>
            <wp:positionV relativeFrom="paragraph">
              <wp:posOffset>4439920</wp:posOffset>
            </wp:positionV>
            <wp:extent cx="1630045" cy="1292225"/>
            <wp:effectExtent l="19050" t="19050" r="27305" b="222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1630045" cy="1292225"/>
                    </a:xfrm>
                    <a:prstGeom prst="rect">
                      <a:avLst/>
                    </a:prstGeom>
                    <a:solidFill>
                      <a:srgbClr val="FFFFFF"/>
                    </a:solidFill>
                    <a:ln w="12700">
                      <a:solidFill>
                        <a:srgbClr val="000000"/>
                      </a:solidFill>
                      <a:miter lim="800000"/>
                      <a:headEnd/>
                      <a:tailEnd/>
                    </a:ln>
                  </pic:spPr>
                </pic:pic>
              </a:graphicData>
            </a:graphic>
          </wp:anchor>
        </w:drawing>
      </w:r>
      <w:r w:rsidR="00005A12">
        <w:rPr>
          <w:noProof/>
          <w:lang w:val="en-US" w:eastAsia="zh-CN" w:bidi="th-TH"/>
        </w:rPr>
        <w:drawing>
          <wp:anchor distT="0" distB="0" distL="0" distR="0" simplePos="0" relativeHeight="251641344" behindDoc="0" locked="0" layoutInCell="1" allowOverlap="1">
            <wp:simplePos x="0" y="0"/>
            <wp:positionH relativeFrom="column">
              <wp:posOffset>4074160</wp:posOffset>
            </wp:positionH>
            <wp:positionV relativeFrom="paragraph">
              <wp:posOffset>389890</wp:posOffset>
            </wp:positionV>
            <wp:extent cx="1630045" cy="1292225"/>
            <wp:effectExtent l="19050" t="19050" r="27305" b="222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srcRect/>
                    <a:stretch>
                      <a:fillRect/>
                    </a:stretch>
                  </pic:blipFill>
                  <pic:spPr bwMode="auto">
                    <a:xfrm>
                      <a:off x="0" y="0"/>
                      <a:ext cx="1630045" cy="1292225"/>
                    </a:xfrm>
                    <a:prstGeom prst="rect">
                      <a:avLst/>
                    </a:prstGeom>
                    <a:solidFill>
                      <a:srgbClr val="FFFFFF"/>
                    </a:solidFill>
                    <a:ln w="12700">
                      <a:solidFill>
                        <a:srgbClr val="000000"/>
                      </a:solidFill>
                      <a:miter lim="800000"/>
                      <a:headEnd/>
                      <a:tailEnd/>
                    </a:ln>
                  </pic:spPr>
                </pic:pic>
              </a:graphicData>
            </a:graphic>
          </wp:anchor>
        </w:drawing>
      </w:r>
      <w:r w:rsidR="00F43C4F">
        <w:t xml:space="preserve">The rest of the Chapters in Section 1 are concerned with actually recording the catalogue data. </w:t>
      </w:r>
    </w:p>
    <w:p w:rsidR="00F43C4F" w:rsidRDefault="00F43C4F">
      <w:r>
        <w:t>Chapter 2 – Identifying manifestations and items (title, statement of responsibility etc.)</w:t>
      </w:r>
    </w:p>
    <w:p w:rsidR="00F43C4F" w:rsidRDefault="00F43C4F">
      <w:r>
        <w:t>Chapter 3 – Describing carriers (how many pages, type of devise)</w:t>
      </w:r>
    </w:p>
    <w:p w:rsidR="00F43C4F" w:rsidRDefault="00F43C4F">
      <w:r>
        <w:t>Chapter 4 – Providing acquisitions and access information</w:t>
      </w:r>
    </w:p>
    <w:p w:rsidR="00F43C4F" w:rsidRDefault="00F43C4F">
      <w:r>
        <w:t>The Core elements for manifestation and item are listed in Chapter 1, subsection 3, or “1.3” [Go to section 1.3</w:t>
      </w:r>
      <w:proofErr w:type="gramStart"/>
      <w:r>
        <w:t>]  There</w:t>
      </w:r>
      <w:proofErr w:type="gramEnd"/>
      <w:r>
        <w:t xml:space="preserve"> is also a marker at each core element with RDA to let you know it is core and under what conditions.</w:t>
      </w:r>
    </w:p>
    <w:p w:rsidR="00F43C4F" w:rsidRDefault="00F43C4F">
      <w:r>
        <w:t xml:space="preserve">For the purposes of this training, we will concentrate on the core </w:t>
      </w:r>
      <w:proofErr w:type="gramStart"/>
      <w:r>
        <w:t>elements,</w:t>
      </w:r>
      <w:proofErr w:type="gramEnd"/>
      <w:r>
        <w:t xml:space="preserve"> and in particular those where there is a significant change in practice from AACR2.  You will then hopefully be able to apply the general principles to other elements.  </w:t>
      </w:r>
    </w:p>
    <w:p w:rsidR="00D52B93" w:rsidRDefault="00D52B93">
      <w:r w:rsidRPr="00D52B93">
        <w:t xml:space="preserve">Note: no </w:t>
      </w:r>
      <w:r w:rsidRPr="00D52B93">
        <w:rPr>
          <w:i/>
          <w:iCs/>
        </w:rPr>
        <w:t>Item</w:t>
      </w:r>
      <w:r w:rsidRPr="00D52B93">
        <w:t xml:space="preserve"> elements are core in RDA.  This may be because </w:t>
      </w:r>
      <w:r w:rsidRPr="00D52B93">
        <w:rPr>
          <w:i/>
          <w:iCs/>
        </w:rPr>
        <w:t>item</w:t>
      </w:r>
      <w:r w:rsidRPr="00D52B93">
        <w:t xml:space="preserve"> information (holdings, acquisition details, access restrictions, etc.) is considered to be a local consideration that RDA did not want to mandate.</w:t>
      </w:r>
    </w:p>
    <w:p w:rsidR="00F43C4F" w:rsidRDefault="00A806A1">
      <w:pPr>
        <w:pStyle w:val="Heading3"/>
        <w:rPr>
          <w:lang w:val="en-US" w:eastAsia="th-TH" w:bidi="th-TH"/>
        </w:rPr>
      </w:pPr>
      <w:r w:rsidRPr="00A806A1">
        <w:pict>
          <v:shape id="_x0000_s1033" type="#_x0000_t32" style="position:absolute;left:0;text-align:left;margin-left:10.65pt;margin-top:14.05pt;width:428.55pt;height:.15pt;z-index:251599360" o:connectortype="straight" strokecolor="#7030a0" strokeweight="1.06mm">
            <v:stroke color2="#8fcf5f" joinstyle="miter"/>
          </v:shape>
        </w:pict>
      </w:r>
    </w:p>
    <w:p w:rsidR="00F43C4F" w:rsidRDefault="00F43C4F">
      <w:pPr>
        <w:pStyle w:val="Heading3"/>
      </w:pPr>
      <w:r>
        <w:t>Chapter 2</w:t>
      </w:r>
    </w:p>
    <w:p w:rsidR="00F43C4F" w:rsidRDefault="00F43C4F">
      <w:r>
        <w:t xml:space="preserve">Chapter 2 covers the attributes of a manifestation typically used by producers of resources to identify their product, and that users rely on to determine if the resource is the one they are looking for. </w:t>
      </w:r>
    </w:p>
    <w:p w:rsidR="00F43C4F" w:rsidRDefault="00F43C4F">
      <w:r>
        <w:t xml:space="preserve">A key question we have to ask when recording these attributes is “What is the source of information?”  </w:t>
      </w:r>
    </w:p>
    <w:p w:rsidR="00F43C4F" w:rsidRDefault="00F43C4F">
      <w:r>
        <w:t>RDA organises this information differently to AACR2.</w:t>
      </w:r>
    </w:p>
    <w:p w:rsidR="00F43C4F" w:rsidRDefault="00F43C4F">
      <w:r>
        <w:t>There are two parts to “Sources of information”.</w:t>
      </w:r>
    </w:p>
    <w:p w:rsidR="00F43C4F" w:rsidRDefault="00A806A1">
      <w:pPr>
        <w:pStyle w:val="Heading4"/>
        <w:rPr>
          <w:lang w:val="en-US" w:eastAsia="th-TH" w:bidi="th-TH"/>
        </w:rPr>
      </w:pPr>
      <w:r w:rsidRPr="00A806A1">
        <w:pict>
          <v:shape id="_x0000_s1061" type="#_x0000_t32" style="position:absolute;left:0;text-align:left;margin-left:5.95pt;margin-top:7.8pt;width:428.55pt;height:.15pt;z-index:251620864" o:connectortype="straight" strokecolor="#7030a0" strokeweight="1.06mm">
            <v:stroke color2="#8fcf5f" joinstyle="miter"/>
          </v:shape>
        </w:pict>
      </w:r>
    </w:p>
    <w:p w:rsidR="0011241C" w:rsidRDefault="00F43C4F" w:rsidP="00F45AB6">
      <w:pPr>
        <w:pStyle w:val="Heading4"/>
        <w:tabs>
          <w:tab w:val="clear" w:pos="864"/>
        </w:tabs>
        <w:ind w:left="0" w:firstLine="0"/>
      </w:pPr>
      <w:r>
        <w:t xml:space="preserve">Use a resource to illustrate instructions for remainder of module.  </w:t>
      </w:r>
    </w:p>
    <w:p w:rsidR="0011241C" w:rsidRDefault="00F43C4F" w:rsidP="00F45AB6">
      <w:pPr>
        <w:pStyle w:val="Heading4"/>
      </w:pPr>
      <w:r>
        <w:t xml:space="preserve">We have used Killers in </w:t>
      </w:r>
      <w:r w:rsidR="00F45AB6">
        <w:t>E</w:t>
      </w:r>
      <w:r>
        <w:t xml:space="preserve">den by Danielle </w:t>
      </w:r>
      <w:proofErr w:type="spellStart"/>
      <w:r>
        <w:t>Clode</w:t>
      </w:r>
      <w:proofErr w:type="spellEnd"/>
    </w:p>
    <w:p w:rsidR="00F43C4F" w:rsidRDefault="00A806A1" w:rsidP="0011241C">
      <w:r>
        <w:rPr>
          <w:noProof/>
          <w:lang w:val="en-US" w:eastAsia="zh-CN" w:bidi="th-TH"/>
        </w:rPr>
        <w:pict>
          <v:shape id="_x0000_s1161" type="#_x0000_t32" style="position:absolute;margin-left:5.95pt;margin-top:19.7pt;width:428.55pt;height:.15pt;z-index:251716096" o:connectortype="straight" strokecolor="#7030a0" strokeweight="1.06mm">
            <v:stroke color2="#8fcf5f" joinstyle="miter"/>
          </v:shape>
        </w:pict>
      </w:r>
    </w:p>
    <w:p w:rsidR="00F43C4F" w:rsidRDefault="00F43C4F" w:rsidP="0011241C">
      <w:pPr>
        <w:pStyle w:val="Heading3"/>
      </w:pPr>
      <w:r>
        <w:lastRenderedPageBreak/>
        <w:t xml:space="preserve">2.1 Basis for the Identification of the resource. </w:t>
      </w:r>
    </w:p>
    <w:p w:rsidR="00F43C4F" w:rsidRDefault="00005A12">
      <w:r>
        <w:rPr>
          <w:noProof/>
          <w:lang w:val="en-US" w:eastAsia="zh-CN" w:bidi="th-TH"/>
        </w:rPr>
        <w:drawing>
          <wp:anchor distT="0" distB="0" distL="0" distR="0" simplePos="0" relativeHeight="251643392" behindDoc="0" locked="0" layoutInCell="1" allowOverlap="1">
            <wp:simplePos x="0" y="0"/>
            <wp:positionH relativeFrom="column">
              <wp:posOffset>4080510</wp:posOffset>
            </wp:positionH>
            <wp:positionV relativeFrom="paragraph">
              <wp:posOffset>149860</wp:posOffset>
            </wp:positionV>
            <wp:extent cx="1630045" cy="1292860"/>
            <wp:effectExtent l="19050" t="19050" r="27305" b="2159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1630045" cy="1292860"/>
                    </a:xfrm>
                    <a:prstGeom prst="rect">
                      <a:avLst/>
                    </a:prstGeom>
                    <a:solidFill>
                      <a:srgbClr val="FFFFFF"/>
                    </a:solidFill>
                    <a:ln w="12700">
                      <a:solidFill>
                        <a:srgbClr val="000000"/>
                      </a:solidFill>
                      <a:miter lim="800000"/>
                      <a:headEnd/>
                      <a:tailEnd/>
                    </a:ln>
                  </pic:spPr>
                </pic:pic>
              </a:graphicData>
            </a:graphic>
          </wp:anchor>
        </w:drawing>
      </w:r>
    </w:p>
    <w:p w:rsidR="00F43C4F" w:rsidRDefault="00F43C4F">
      <w:pPr>
        <w:rPr>
          <w:lang w:val="en-US"/>
        </w:rPr>
      </w:pPr>
      <w:r>
        <w:rPr>
          <w:lang w:val="en-US"/>
        </w:rPr>
        <w:t>There is the decision about what you will use as basis for identifying the resource:</w:t>
      </w:r>
    </w:p>
    <w:p w:rsidR="00F43C4F" w:rsidRDefault="00F43C4F">
      <w:pPr>
        <w:rPr>
          <w:lang w:val="en-US"/>
        </w:rPr>
      </w:pPr>
      <w:r>
        <w:rPr>
          <w:lang w:val="en-US"/>
        </w:rPr>
        <w:t xml:space="preserve">This is dependent on what type of description you chose at </w:t>
      </w:r>
      <w:r>
        <w:rPr>
          <w:b/>
          <w:lang w:val="en-US"/>
        </w:rPr>
        <w:t>1.5</w:t>
      </w:r>
      <w:r>
        <w:rPr>
          <w:lang w:val="en-US"/>
        </w:rPr>
        <w:t xml:space="preserve">; </w:t>
      </w:r>
    </w:p>
    <w:p w:rsidR="00F43C4F" w:rsidRDefault="00F43C4F">
      <w:pPr>
        <w:rPr>
          <w:lang w:val="en-US"/>
        </w:rPr>
      </w:pPr>
      <w:proofErr w:type="gramStart"/>
      <w:r>
        <w:rPr>
          <w:lang w:val="en-US"/>
        </w:rPr>
        <w:t>the</w:t>
      </w:r>
      <w:proofErr w:type="gramEnd"/>
      <w:r>
        <w:rPr>
          <w:lang w:val="en-US"/>
        </w:rPr>
        <w:t xml:space="preserve"> mode of issuance (</w:t>
      </w:r>
      <w:proofErr w:type="spellStart"/>
      <w:r>
        <w:rPr>
          <w:lang w:val="en-US"/>
        </w:rPr>
        <w:t>eg</w:t>
      </w:r>
      <w:proofErr w:type="spellEnd"/>
      <w:r>
        <w:rPr>
          <w:lang w:val="en-US"/>
        </w:rPr>
        <w:t xml:space="preserve">, monograph or serial), which can be determined following instructions at </w:t>
      </w:r>
      <w:r>
        <w:rPr>
          <w:b/>
          <w:lang w:val="en-US"/>
        </w:rPr>
        <w:t xml:space="preserve">2.13; </w:t>
      </w:r>
      <w:r>
        <w:rPr>
          <w:lang w:val="en-US"/>
        </w:rPr>
        <w:t>and;</w:t>
      </w:r>
    </w:p>
    <w:p w:rsidR="00F43C4F" w:rsidRDefault="00F43C4F">
      <w:pPr>
        <w:rPr>
          <w:lang w:val="en-US"/>
        </w:rPr>
      </w:pPr>
      <w:r>
        <w:rPr>
          <w:lang w:val="en-US"/>
        </w:rPr>
        <w:t xml:space="preserve">How many parts there are to the </w:t>
      </w:r>
      <w:proofErr w:type="gramStart"/>
      <w:r>
        <w:rPr>
          <w:lang w:val="en-US"/>
        </w:rPr>
        <w:t>resource.</w:t>
      </w:r>
      <w:proofErr w:type="gramEnd"/>
      <w:r>
        <w:rPr>
          <w:lang w:val="en-US"/>
        </w:rPr>
        <w:t xml:space="preserve">  </w:t>
      </w:r>
    </w:p>
    <w:p w:rsidR="00F43C4F" w:rsidRDefault="0011241C">
      <w:r>
        <w:t>For Killers in Eden:</w:t>
      </w:r>
    </w:p>
    <w:p w:rsidR="00F43C4F" w:rsidRDefault="00F43C4F">
      <w:r>
        <w:t>- Go to 1.5 and determine the type of description: Comprehensive</w:t>
      </w:r>
    </w:p>
    <w:p w:rsidR="00F43C4F" w:rsidRDefault="00F43C4F">
      <w:r>
        <w:t>- Go to 2.</w:t>
      </w:r>
      <w:r w:rsidR="00695B21">
        <w:t>1</w:t>
      </w:r>
      <w:r>
        <w:t>3 and determine the mode of issuance: Monograph</w:t>
      </w:r>
    </w:p>
    <w:p w:rsidR="00F43C4F" w:rsidRDefault="00F43C4F">
      <w:r>
        <w:t xml:space="preserve">- How many parts are there: </w:t>
      </w:r>
      <w:proofErr w:type="gramStart"/>
      <w:r>
        <w:t>One</w:t>
      </w:r>
      <w:proofErr w:type="gramEnd"/>
    </w:p>
    <w:p w:rsidR="00F43C4F" w:rsidRPr="0011241C" w:rsidRDefault="00A806A1" w:rsidP="0011241C">
      <w:pPr>
        <w:rPr>
          <w:b/>
        </w:rPr>
      </w:pPr>
      <w:r w:rsidRPr="00A806A1">
        <w:pict>
          <v:shape id="_x0000_s1084" type="#_x0000_t32" style="position:absolute;margin-left:5.95pt;margin-top:7.8pt;width:428.55pt;height:.15pt;z-index:251644416" o:connectortype="straight" strokecolor="#7030a0" strokeweight="1.06mm">
            <v:stroke color2="#8fcf5f" joinstyle="miter"/>
          </v:shape>
        </w:pict>
      </w:r>
    </w:p>
    <w:p w:rsidR="00F43C4F" w:rsidRDefault="00F43C4F" w:rsidP="0011241C">
      <w:pPr>
        <w:pStyle w:val="Heading3"/>
      </w:pPr>
      <w:r>
        <w:t>Sources of information</w:t>
      </w:r>
    </w:p>
    <w:p w:rsidR="00F43C4F" w:rsidRDefault="00005A12">
      <w:r>
        <w:rPr>
          <w:noProof/>
          <w:lang w:val="en-US" w:eastAsia="zh-CN" w:bidi="th-TH"/>
        </w:rPr>
        <w:drawing>
          <wp:anchor distT="0" distB="0" distL="0" distR="0" simplePos="0" relativeHeight="251645440" behindDoc="0" locked="0" layoutInCell="1" allowOverlap="1">
            <wp:simplePos x="0" y="0"/>
            <wp:positionH relativeFrom="column">
              <wp:posOffset>4085590</wp:posOffset>
            </wp:positionH>
            <wp:positionV relativeFrom="paragraph">
              <wp:posOffset>5080</wp:posOffset>
            </wp:positionV>
            <wp:extent cx="1624965" cy="1296670"/>
            <wp:effectExtent l="19050" t="19050" r="13335" b="177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a:stretch>
                      <a:fillRect/>
                    </a:stretch>
                  </pic:blipFill>
                  <pic:spPr bwMode="auto">
                    <a:xfrm>
                      <a:off x="0" y="0"/>
                      <a:ext cx="1624965" cy="1296670"/>
                    </a:xfrm>
                    <a:prstGeom prst="rect">
                      <a:avLst/>
                    </a:prstGeom>
                    <a:solidFill>
                      <a:srgbClr val="FFFFFF"/>
                    </a:solidFill>
                    <a:ln w="12700">
                      <a:solidFill>
                        <a:srgbClr val="000000"/>
                      </a:solidFill>
                      <a:miter lim="800000"/>
                      <a:headEnd/>
                      <a:tailEnd/>
                    </a:ln>
                  </pic:spPr>
                </pic:pic>
              </a:graphicData>
            </a:graphic>
          </wp:anchor>
        </w:drawing>
      </w:r>
    </w:p>
    <w:p w:rsidR="00F43C4F" w:rsidRDefault="00F43C4F">
      <w:pPr>
        <w:rPr>
          <w:lang w:val="en-US"/>
        </w:rPr>
      </w:pPr>
      <w:r>
        <w:t xml:space="preserve">Then there’s the decision about what part or parts of the resource to use as your “preferred source of information”, this was the </w:t>
      </w:r>
      <w:r>
        <w:rPr>
          <w:lang w:val="en-US"/>
        </w:rPr>
        <w:t xml:space="preserve">“Chief source of information” in AACR2.  </w:t>
      </w:r>
    </w:p>
    <w:p w:rsidR="00F43C4F" w:rsidRDefault="00F43C4F">
      <w:r>
        <w:rPr>
          <w:lang w:val="en-US"/>
        </w:rPr>
        <w:t>He</w:t>
      </w:r>
      <w:r>
        <w:t xml:space="preserve">re RDA has simplified things a lot.  </w:t>
      </w:r>
    </w:p>
    <w:p w:rsidR="00F43C4F" w:rsidRDefault="00F43C4F">
      <w:pPr>
        <w:rPr>
          <w:lang w:val="en-US"/>
        </w:rPr>
      </w:pPr>
      <w:r>
        <w:t>Instruction on Sources of Information that was</w:t>
      </w:r>
      <w:r>
        <w:rPr>
          <w:lang w:val="en-US"/>
        </w:rPr>
        <w:t xml:space="preserve"> given in each chapter of AACR2 Part I have been brought together in </w:t>
      </w:r>
      <w:r>
        <w:rPr>
          <w:b/>
          <w:lang w:val="en-US"/>
        </w:rPr>
        <w:t>2.2</w:t>
      </w:r>
      <w:r>
        <w:rPr>
          <w:lang w:val="en-US"/>
        </w:rPr>
        <w:t xml:space="preserve"> and condensed into three categories:   </w:t>
      </w:r>
    </w:p>
    <w:p w:rsidR="00F43C4F" w:rsidRDefault="00F43C4F">
      <w:pPr>
        <w:numPr>
          <w:ilvl w:val="0"/>
          <w:numId w:val="10"/>
        </w:numPr>
        <w:rPr>
          <w:lang w:val="en-US"/>
        </w:rPr>
      </w:pPr>
      <w:proofErr w:type="gramStart"/>
      <w:r>
        <w:rPr>
          <w:lang w:val="en-US"/>
        </w:rPr>
        <w:t>Resources with pages, leaves</w:t>
      </w:r>
      <w:proofErr w:type="gramEnd"/>
      <w:r>
        <w:rPr>
          <w:lang w:val="en-US"/>
        </w:rPr>
        <w:t xml:space="preserve">, etc., or images of pages…, </w:t>
      </w:r>
    </w:p>
    <w:p w:rsidR="00F43C4F" w:rsidRDefault="00F43C4F">
      <w:pPr>
        <w:numPr>
          <w:ilvl w:val="0"/>
          <w:numId w:val="10"/>
        </w:numPr>
        <w:rPr>
          <w:lang w:val="en-US"/>
        </w:rPr>
      </w:pPr>
      <w:r>
        <w:rPr>
          <w:lang w:val="en-US"/>
        </w:rPr>
        <w:t xml:space="preserve">Moving images, and </w:t>
      </w:r>
    </w:p>
    <w:p w:rsidR="00F43C4F" w:rsidRDefault="00F43C4F">
      <w:pPr>
        <w:numPr>
          <w:ilvl w:val="0"/>
          <w:numId w:val="10"/>
        </w:numPr>
        <w:rPr>
          <w:lang w:val="en-US"/>
        </w:rPr>
      </w:pPr>
      <w:r>
        <w:rPr>
          <w:lang w:val="en-US"/>
        </w:rPr>
        <w:t xml:space="preserve">All other resources.  </w:t>
      </w:r>
    </w:p>
    <w:p w:rsidR="00F43C4F" w:rsidRDefault="00F43C4F">
      <w:pPr>
        <w:rPr>
          <w:lang w:val="en-US"/>
        </w:rPr>
      </w:pPr>
      <w:r>
        <w:rPr>
          <w:lang w:val="en-US"/>
        </w:rPr>
        <w:t xml:space="preserve">For Killers in </w:t>
      </w:r>
      <w:r w:rsidR="0011241C">
        <w:rPr>
          <w:lang w:val="en-US"/>
        </w:rPr>
        <w:t>E</w:t>
      </w:r>
      <w:r>
        <w:rPr>
          <w:lang w:val="en-US"/>
        </w:rPr>
        <w:t>den – which is a monograph – what category will we choose?</w:t>
      </w:r>
    </w:p>
    <w:p w:rsidR="00F43C4F" w:rsidRDefault="00A806A1">
      <w:pPr>
        <w:rPr>
          <w:lang w:val="en-US"/>
        </w:rPr>
      </w:pPr>
      <w:r w:rsidRPr="00A806A1">
        <w:pict>
          <v:shape id="_x0000_s1086" type="#_x0000_t32" style="position:absolute;margin-left:5.95pt;margin-top:7.8pt;width:428.55pt;height:.15pt;z-index:251646464" o:connectortype="straight" strokecolor="#7030a0" strokeweight="1.06mm">
            <v:stroke color2="#8fcf5f" joinstyle="miter"/>
          </v:shape>
        </w:pict>
      </w:r>
    </w:p>
    <w:p w:rsidR="0011241C" w:rsidRDefault="0011241C">
      <w:pPr>
        <w:rPr>
          <w:lang w:val="en-US"/>
        </w:rPr>
      </w:pPr>
    </w:p>
    <w:p w:rsidR="0011241C" w:rsidRDefault="0011241C">
      <w:pPr>
        <w:rPr>
          <w:lang w:val="en-US"/>
        </w:rPr>
      </w:pPr>
    </w:p>
    <w:p w:rsidR="00695B21" w:rsidRDefault="00695B21">
      <w:pPr>
        <w:rPr>
          <w:lang w:val="en-US"/>
        </w:rPr>
      </w:pPr>
    </w:p>
    <w:p w:rsidR="00F43C4F" w:rsidRDefault="00F43C4F">
      <w:pPr>
        <w:rPr>
          <w:lang w:val="en-US"/>
        </w:rPr>
      </w:pPr>
      <w:r>
        <w:rPr>
          <w:lang w:val="en-US"/>
        </w:rPr>
        <w:t xml:space="preserve">In </w:t>
      </w:r>
      <w:r w:rsidRPr="0011241C">
        <w:rPr>
          <w:b/>
          <w:bCs/>
          <w:lang w:val="en-US"/>
        </w:rPr>
        <w:t xml:space="preserve">2.2 </w:t>
      </w:r>
      <w:r>
        <w:rPr>
          <w:lang w:val="en-US"/>
        </w:rPr>
        <w:t>there are also instructions about multiple preferred sources and alternative sources of information.</w:t>
      </w:r>
    </w:p>
    <w:p w:rsidR="00F43C4F" w:rsidRDefault="00F43C4F">
      <w:pPr>
        <w:rPr>
          <w:lang w:val="en-US"/>
        </w:rPr>
      </w:pPr>
      <w:r>
        <w:rPr>
          <w:lang w:val="en-US"/>
        </w:rPr>
        <w:t xml:space="preserve">Instructions about source of information are also found at each data element in RDA but mostly </w:t>
      </w:r>
      <w:proofErr w:type="gramStart"/>
      <w:r>
        <w:rPr>
          <w:lang w:val="en-US"/>
        </w:rPr>
        <w:t>they  refer</w:t>
      </w:r>
      <w:proofErr w:type="gramEnd"/>
      <w:r>
        <w:rPr>
          <w:lang w:val="en-US"/>
        </w:rPr>
        <w:t xml:space="preserve"> you back to </w:t>
      </w:r>
      <w:r>
        <w:rPr>
          <w:b/>
          <w:lang w:val="en-US"/>
        </w:rPr>
        <w:t xml:space="preserve">2.2 </w:t>
      </w:r>
      <w:r>
        <w:rPr>
          <w:lang w:val="en-US"/>
        </w:rPr>
        <w:t xml:space="preserve">unless there is a reason to differ.  </w:t>
      </w:r>
    </w:p>
    <w:p w:rsidR="00F43C4F" w:rsidRDefault="006F115A">
      <w:pPr>
        <w:rPr>
          <w:lang w:val="en-US"/>
        </w:rPr>
      </w:pPr>
      <w:r>
        <w:rPr>
          <w:noProof/>
          <w:lang w:val="en-US" w:eastAsia="zh-CN" w:bidi="th-TH"/>
        </w:rPr>
        <w:drawing>
          <wp:anchor distT="0" distB="0" distL="0" distR="0" simplePos="0" relativeHeight="251647488" behindDoc="0" locked="0" layoutInCell="1" allowOverlap="1">
            <wp:simplePos x="0" y="0"/>
            <wp:positionH relativeFrom="column">
              <wp:posOffset>4187190</wp:posOffset>
            </wp:positionH>
            <wp:positionV relativeFrom="paragraph">
              <wp:posOffset>295910</wp:posOffset>
            </wp:positionV>
            <wp:extent cx="1624965" cy="1296035"/>
            <wp:effectExtent l="19050" t="19050" r="13335" b="184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srcRect/>
                    <a:stretch>
                      <a:fillRect/>
                    </a:stretch>
                  </pic:blipFill>
                  <pic:spPr bwMode="auto">
                    <a:xfrm>
                      <a:off x="0" y="0"/>
                      <a:ext cx="1624965" cy="1296035"/>
                    </a:xfrm>
                    <a:prstGeom prst="rect">
                      <a:avLst/>
                    </a:prstGeom>
                    <a:solidFill>
                      <a:srgbClr val="FFFFFF"/>
                    </a:solidFill>
                    <a:ln w="12700">
                      <a:solidFill>
                        <a:srgbClr val="000000"/>
                      </a:solidFill>
                      <a:miter lim="800000"/>
                      <a:headEnd/>
                      <a:tailEnd/>
                    </a:ln>
                  </pic:spPr>
                </pic:pic>
              </a:graphicData>
            </a:graphic>
          </wp:anchor>
        </w:drawing>
      </w:r>
      <w:r w:rsidR="00F43C4F">
        <w:rPr>
          <w:lang w:val="en-US"/>
        </w:rPr>
        <w:t>So you should read this whole section before you start cataloguing.</w:t>
      </w:r>
    </w:p>
    <w:p w:rsidR="00F43C4F" w:rsidRDefault="00F43C4F">
      <w:pPr>
        <w:rPr>
          <w:lang w:val="en-US"/>
        </w:rPr>
      </w:pPr>
      <w:r>
        <w:rPr>
          <w:lang w:val="en-US"/>
        </w:rPr>
        <w:t>RDA is less prescriptive about sources of information than AACR2, as indicated by the use of the term “preferred source”.</w:t>
      </w:r>
    </w:p>
    <w:p w:rsidR="00F43C4F" w:rsidRDefault="00F43C4F">
      <w:pPr>
        <w:rPr>
          <w:lang w:val="en-US"/>
        </w:rPr>
      </w:pPr>
      <w:r>
        <w:rPr>
          <w:lang w:val="en-US"/>
        </w:rPr>
        <w:t xml:space="preserve">There are no references to “prescribed sources”.  </w:t>
      </w:r>
    </w:p>
    <w:p w:rsidR="00F43C4F" w:rsidRDefault="00F43C4F">
      <w:pPr>
        <w:rPr>
          <w:lang w:val="en-US"/>
        </w:rPr>
      </w:pPr>
      <w:r>
        <w:rPr>
          <w:lang w:val="en-US"/>
        </w:rPr>
        <w:t xml:space="preserve">While there is a </w:t>
      </w:r>
      <w:r>
        <w:rPr>
          <w:i/>
          <w:lang w:val="en-US"/>
        </w:rPr>
        <w:t>preferred</w:t>
      </w:r>
      <w:r>
        <w:rPr>
          <w:lang w:val="en-US"/>
        </w:rPr>
        <w:t xml:space="preserve"> source (</w:t>
      </w:r>
      <w:proofErr w:type="spellStart"/>
      <w:r>
        <w:rPr>
          <w:lang w:val="en-US"/>
        </w:rPr>
        <w:t>eg</w:t>
      </w:r>
      <w:proofErr w:type="spellEnd"/>
      <w:r>
        <w:rPr>
          <w:lang w:val="en-US"/>
        </w:rPr>
        <w:t xml:space="preserve"> title page, title frame, fixed label etc.) any part of the resource can be used if the preferred source does not contain the information and you do not have to indicate that the information is not from the </w:t>
      </w:r>
      <w:r>
        <w:rPr>
          <w:i/>
          <w:lang w:val="en-US"/>
        </w:rPr>
        <w:t>preferred</w:t>
      </w:r>
      <w:r>
        <w:rPr>
          <w:lang w:val="en-US"/>
        </w:rPr>
        <w:t xml:space="preserve"> source (</w:t>
      </w:r>
      <w:proofErr w:type="spellStart"/>
      <w:r>
        <w:rPr>
          <w:lang w:val="en-US"/>
        </w:rPr>
        <w:t>eg</w:t>
      </w:r>
      <w:proofErr w:type="spellEnd"/>
      <w:r>
        <w:rPr>
          <w:lang w:val="en-US"/>
        </w:rPr>
        <w:t xml:space="preserve"> with square brackets and/or a note).  </w:t>
      </w:r>
    </w:p>
    <w:p w:rsidR="00F43C4F" w:rsidRDefault="00F43C4F">
      <w:pPr>
        <w:rPr>
          <w:lang w:val="en-US"/>
        </w:rPr>
      </w:pPr>
      <w:r>
        <w:rPr>
          <w:lang w:val="en-US"/>
        </w:rPr>
        <w:t xml:space="preserve">You now only have to indicate the source of information when it is taken from </w:t>
      </w:r>
      <w:r>
        <w:rPr>
          <w:i/>
          <w:lang w:val="en-US"/>
        </w:rPr>
        <w:t>outside</w:t>
      </w:r>
      <w:r>
        <w:rPr>
          <w:lang w:val="en-US"/>
        </w:rPr>
        <w:t xml:space="preserve"> the whole</w:t>
      </w:r>
      <w:r>
        <w:rPr>
          <w:i/>
          <w:lang w:val="en-US"/>
        </w:rPr>
        <w:t xml:space="preserve"> </w:t>
      </w:r>
      <w:r>
        <w:rPr>
          <w:lang w:val="en-US"/>
        </w:rPr>
        <w:t>resource, and that is only for resources where you would normally expect to find the information in the resource (</w:t>
      </w:r>
      <w:proofErr w:type="spellStart"/>
      <w:r>
        <w:rPr>
          <w:lang w:val="en-US"/>
        </w:rPr>
        <w:t>eg</w:t>
      </w:r>
      <w:proofErr w:type="spellEnd"/>
      <w:r>
        <w:rPr>
          <w:lang w:val="en-US"/>
        </w:rPr>
        <w:t>, still images, objects don’t normally carry any “bibliographic information”).</w:t>
      </w:r>
    </w:p>
    <w:p w:rsidR="00F43C4F" w:rsidRDefault="00F43C4F">
      <w:r>
        <w:t xml:space="preserve">Killers in </w:t>
      </w:r>
      <w:proofErr w:type="spellStart"/>
      <w:proofErr w:type="gramStart"/>
      <w:r>
        <w:t>eden</w:t>
      </w:r>
      <w:proofErr w:type="spellEnd"/>
      <w:proofErr w:type="gramEnd"/>
      <w:r>
        <w:t xml:space="preserve"> has a title page – so this is our preferred source of information.</w:t>
      </w:r>
    </w:p>
    <w:p w:rsidR="00F43C4F" w:rsidRDefault="00A806A1">
      <w:r w:rsidRPr="00A806A1">
        <w:pict>
          <v:shape id="_x0000_s1034" type="#_x0000_t32" style="position:absolute;margin-left:13pt;margin-top:32.5pt;width:428.55pt;height:.15pt;z-index:251600384" o:connectortype="straight" strokecolor="#7030a0" strokeweight="1.06mm">
            <v:stroke color2="#8fcf5f" joinstyle="miter"/>
          </v:shape>
        </w:pict>
      </w:r>
      <w:r w:rsidR="00F43C4F">
        <w:t>Once you have decided on the type of description, mode of issuance and sources of information you can start cataloguing.</w:t>
      </w:r>
    </w:p>
    <w:p w:rsidR="00F43C4F" w:rsidRDefault="006F115A" w:rsidP="0011241C">
      <w:pPr>
        <w:pStyle w:val="Heading3"/>
      </w:pPr>
      <w:r>
        <w:rPr>
          <w:noProof/>
          <w:lang w:val="en-US" w:eastAsia="zh-CN" w:bidi="th-TH"/>
        </w:rPr>
        <w:drawing>
          <wp:anchor distT="0" distB="0" distL="0" distR="0" simplePos="0" relativeHeight="251648512" behindDoc="0" locked="0" layoutInCell="1" allowOverlap="1">
            <wp:simplePos x="0" y="0"/>
            <wp:positionH relativeFrom="column">
              <wp:posOffset>4213225</wp:posOffset>
            </wp:positionH>
            <wp:positionV relativeFrom="paragraph">
              <wp:posOffset>152400</wp:posOffset>
            </wp:positionV>
            <wp:extent cx="1627505" cy="1288415"/>
            <wp:effectExtent l="19050" t="19050" r="10795" b="2603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1627505" cy="1288415"/>
                    </a:xfrm>
                    <a:prstGeom prst="rect">
                      <a:avLst/>
                    </a:prstGeom>
                    <a:solidFill>
                      <a:srgbClr val="FFFFFF"/>
                    </a:solidFill>
                    <a:ln w="12700">
                      <a:solidFill>
                        <a:srgbClr val="000000"/>
                      </a:solidFill>
                      <a:miter lim="800000"/>
                      <a:headEnd/>
                      <a:tailEnd/>
                    </a:ln>
                  </pic:spPr>
                </pic:pic>
              </a:graphicData>
            </a:graphic>
          </wp:anchor>
        </w:drawing>
      </w:r>
      <w:r w:rsidR="00F43C4F">
        <w:t>2.3 Title</w:t>
      </w:r>
    </w:p>
    <w:p w:rsidR="00F43C4F" w:rsidRDefault="00F43C4F">
      <w:r>
        <w:t xml:space="preserve">2.3 </w:t>
      </w:r>
      <w:proofErr w:type="gramStart"/>
      <w:r>
        <w:t>contains</w:t>
      </w:r>
      <w:proofErr w:type="gramEnd"/>
      <w:r>
        <w:t xml:space="preserve"> the instructions for recording the </w:t>
      </w:r>
      <w:r>
        <w:rPr>
          <w:i/>
        </w:rPr>
        <w:t>title of a manifestation</w:t>
      </w:r>
      <w:r>
        <w:t xml:space="preserve">.  It is a “Core element” with an instruction attached.  </w:t>
      </w:r>
    </w:p>
    <w:p w:rsidR="00F43C4F" w:rsidRDefault="00F43C4F">
      <w:r>
        <w:t xml:space="preserve">Question: Is </w:t>
      </w:r>
      <w:r>
        <w:rPr>
          <w:i/>
        </w:rPr>
        <w:t xml:space="preserve">every part </w:t>
      </w:r>
      <w:r>
        <w:t xml:space="preserve">of the title is core? </w:t>
      </w:r>
    </w:p>
    <w:p w:rsidR="00F43C4F" w:rsidRDefault="00F43C4F">
      <w:r>
        <w:t xml:space="preserve">Answer: Only the </w:t>
      </w:r>
      <w:r>
        <w:rPr>
          <w:b/>
        </w:rPr>
        <w:t xml:space="preserve">title proper </w:t>
      </w:r>
      <w:r>
        <w:t xml:space="preserve">is core.  </w:t>
      </w:r>
    </w:p>
    <w:p w:rsidR="00F43C4F" w:rsidRDefault="00F43C4F">
      <w:r>
        <w:t xml:space="preserve">This means that subtitles, parallel titles, variant titles, earlier and later titles, etc. are not required by RDA.   </w:t>
      </w:r>
    </w:p>
    <w:p w:rsidR="00F43C4F" w:rsidRDefault="00F43C4F">
      <w:r>
        <w:t xml:space="preserve">This is an example of where there are “conditions” to the </w:t>
      </w:r>
      <w:r>
        <w:rPr>
          <w:b/>
        </w:rPr>
        <w:t xml:space="preserve">core </w:t>
      </w:r>
      <w:r>
        <w:t xml:space="preserve">status of an element.  </w:t>
      </w:r>
    </w:p>
    <w:p w:rsidR="00F43C4F" w:rsidRDefault="00F43C4F">
      <w:r>
        <w:t xml:space="preserve">Note however that institutional policies may stipulate additional core elements.  LC for example, has a policy statement at 2.3.4 for other title information [click on the green LCPS button] stipulating that subtitles are mandatory.  They have similar statements for parallel titles and earlier and later titles. [For the National Library, these and also variant titles are also mandatory] </w:t>
      </w:r>
    </w:p>
    <w:p w:rsidR="00F43C4F" w:rsidRDefault="00A806A1">
      <w:r w:rsidRPr="00A806A1">
        <w:lastRenderedPageBreak/>
        <w:pict>
          <v:shape id="_x0000_s1091" type="#_x0000_t32" style="position:absolute;margin-left:13pt;margin-top:11.15pt;width:428.55pt;height:.15pt;z-index:251651584" o:connectortype="straight" strokecolor="#7030a0" strokeweight="1.06mm">
            <v:stroke color2="#8fcf5f" joinstyle="miter"/>
          </v:shape>
        </w:pict>
      </w:r>
    </w:p>
    <w:p w:rsidR="00F43C4F" w:rsidRDefault="006F115A">
      <w:r>
        <w:rPr>
          <w:noProof/>
          <w:lang w:val="en-US" w:eastAsia="zh-CN" w:bidi="th-TH"/>
        </w:rPr>
        <w:drawing>
          <wp:anchor distT="0" distB="0" distL="0" distR="0" simplePos="0" relativeHeight="251653632" behindDoc="0" locked="0" layoutInCell="1" allowOverlap="1">
            <wp:simplePos x="0" y="0"/>
            <wp:positionH relativeFrom="column">
              <wp:posOffset>4175125</wp:posOffset>
            </wp:positionH>
            <wp:positionV relativeFrom="paragraph">
              <wp:posOffset>2759075</wp:posOffset>
            </wp:positionV>
            <wp:extent cx="1630045" cy="1287145"/>
            <wp:effectExtent l="19050" t="19050" r="27305" b="2730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srcRect/>
                    <a:stretch>
                      <a:fillRect/>
                    </a:stretch>
                  </pic:blipFill>
                  <pic:spPr bwMode="auto">
                    <a:xfrm>
                      <a:off x="0" y="0"/>
                      <a:ext cx="1630045" cy="1287145"/>
                    </a:xfrm>
                    <a:prstGeom prst="rect">
                      <a:avLst/>
                    </a:prstGeom>
                    <a:solidFill>
                      <a:srgbClr val="FFFFFF"/>
                    </a:solidFill>
                    <a:ln w="12700">
                      <a:solidFill>
                        <a:srgbClr val="000000"/>
                      </a:solidFill>
                      <a:miter lim="800000"/>
                      <a:headEnd/>
                      <a:tailEnd/>
                    </a:ln>
                  </pic:spPr>
                </pic:pic>
              </a:graphicData>
            </a:graphic>
          </wp:anchor>
        </w:drawing>
      </w:r>
      <w:r w:rsidR="00005A12">
        <w:rPr>
          <w:noProof/>
          <w:lang w:val="en-US" w:eastAsia="zh-CN" w:bidi="th-TH"/>
        </w:rPr>
        <w:drawing>
          <wp:anchor distT="0" distB="0" distL="0" distR="0" simplePos="0" relativeHeight="251649536" behindDoc="0" locked="0" layoutInCell="1" allowOverlap="1">
            <wp:simplePos x="0" y="0"/>
            <wp:positionH relativeFrom="column">
              <wp:posOffset>4175125</wp:posOffset>
            </wp:positionH>
            <wp:positionV relativeFrom="paragraph">
              <wp:posOffset>289560</wp:posOffset>
            </wp:positionV>
            <wp:extent cx="1630045" cy="1292860"/>
            <wp:effectExtent l="19050" t="19050" r="27305" b="2159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srcRect/>
                    <a:stretch>
                      <a:fillRect/>
                    </a:stretch>
                  </pic:blipFill>
                  <pic:spPr bwMode="auto">
                    <a:xfrm>
                      <a:off x="0" y="0"/>
                      <a:ext cx="1630045" cy="1292860"/>
                    </a:xfrm>
                    <a:prstGeom prst="rect">
                      <a:avLst/>
                    </a:prstGeom>
                    <a:solidFill>
                      <a:srgbClr val="FFFFFF"/>
                    </a:solidFill>
                    <a:ln w="12700">
                      <a:solidFill>
                        <a:srgbClr val="000000"/>
                      </a:solidFill>
                      <a:miter lim="800000"/>
                      <a:headEnd/>
                      <a:tailEnd/>
                    </a:ln>
                  </pic:spPr>
                </pic:pic>
              </a:graphicData>
            </a:graphic>
          </wp:anchor>
        </w:drawing>
      </w:r>
    </w:p>
    <w:p w:rsidR="00F43C4F" w:rsidRDefault="00F43C4F">
      <w:r>
        <w:t xml:space="preserve">The actual instructions at </w:t>
      </w:r>
      <w:r>
        <w:rPr>
          <w:b/>
        </w:rPr>
        <w:t xml:space="preserve">2.3 </w:t>
      </w:r>
      <w:r>
        <w:t xml:space="preserve">are again arranged from the general to the specific.  </w:t>
      </w:r>
    </w:p>
    <w:p w:rsidR="00F43C4F" w:rsidRDefault="00F43C4F">
      <w:r>
        <w:t xml:space="preserve">First there are basic instructions for recording titles at </w:t>
      </w:r>
      <w:r>
        <w:rPr>
          <w:b/>
        </w:rPr>
        <w:t xml:space="preserve">2.3.1.  </w:t>
      </w:r>
      <w:r>
        <w:t xml:space="preserve">All the following instructions for recording titles under 2.3 refer you back to here because it is the basic instruction they all stem from. </w:t>
      </w:r>
    </w:p>
    <w:p w:rsidR="00F43C4F" w:rsidRDefault="00F43C4F">
      <w:r>
        <w:t>This</w:t>
      </w:r>
      <w:r>
        <w:rPr>
          <w:b/>
        </w:rPr>
        <w:t xml:space="preserve"> </w:t>
      </w:r>
      <w:r>
        <w:t xml:space="preserve">is followed by instructions for all the different title types.  If you look under one of the types, </w:t>
      </w:r>
      <w:proofErr w:type="spellStart"/>
      <w:r>
        <w:t>eg</w:t>
      </w:r>
      <w:proofErr w:type="spellEnd"/>
      <w:r>
        <w:t xml:space="preserve"> title proper at </w:t>
      </w:r>
      <w:r>
        <w:rPr>
          <w:b/>
        </w:rPr>
        <w:t xml:space="preserve">2.3.2, </w:t>
      </w:r>
      <w:r>
        <w:t>you will see instructions for the sorts of situations you are likely to come across when recording the title proper, including instructions that relate to special types of resources (</w:t>
      </w:r>
      <w:proofErr w:type="spellStart"/>
      <w:r>
        <w:t>eg</w:t>
      </w:r>
      <w:proofErr w:type="spellEnd"/>
      <w:r>
        <w:t xml:space="preserve">. </w:t>
      </w:r>
      <w:r w:rsidR="007F1B57">
        <w:t>Facsimiles</w:t>
      </w:r>
      <w:r>
        <w:t xml:space="preserve">/reproductions, resources with no title) </w:t>
      </w:r>
    </w:p>
    <w:p w:rsidR="00F43C4F" w:rsidRDefault="00A806A1">
      <w:r w:rsidRPr="00A806A1">
        <w:pict>
          <v:shape id="_x0000_s1092" type="#_x0000_t32" style="position:absolute;margin-left:10.75pt;margin-top:5.6pt;width:428.55pt;height:.15pt;z-index:251652608" o:connectortype="straight" strokecolor="#7030a0" strokeweight="1.06mm">
            <v:stroke color2="#8fcf5f" joinstyle="miter"/>
          </v:shape>
        </w:pict>
      </w:r>
    </w:p>
    <w:p w:rsidR="00F43C4F" w:rsidRDefault="00F43C4F">
      <w:r>
        <w:t>We will now look at recording the title proper.</w:t>
      </w:r>
    </w:p>
    <w:p w:rsidR="00F43C4F" w:rsidRDefault="00F43C4F">
      <w:proofErr w:type="gramStart"/>
      <w:r>
        <w:t xml:space="preserve">Looking at the instructions in </w:t>
      </w:r>
      <w:r>
        <w:rPr>
          <w:b/>
        </w:rPr>
        <w:t xml:space="preserve">2.3 </w:t>
      </w:r>
      <w:r>
        <w:t>to find out how to record a title proper.</w:t>
      </w:r>
      <w:proofErr w:type="gramEnd"/>
      <w:r>
        <w:t xml:space="preserve">  </w:t>
      </w:r>
    </w:p>
    <w:p w:rsidR="00F43C4F" w:rsidRDefault="00F43C4F">
      <w:r>
        <w:t xml:space="preserve">If you go straight to the </w:t>
      </w:r>
      <w:r>
        <w:rPr>
          <w:b/>
        </w:rPr>
        <w:t>2.3.2 Title proper</w:t>
      </w:r>
      <w:r>
        <w:t xml:space="preserve"> it doesn’t tell you how to transcribe the title.  </w:t>
      </w:r>
    </w:p>
    <w:p w:rsidR="008471FE" w:rsidRDefault="008471FE">
      <w:r>
        <w:t xml:space="preserve">2.3.2.7 </w:t>
      </w:r>
      <w:proofErr w:type="gramStart"/>
      <w:r>
        <w:t>gives</w:t>
      </w:r>
      <w:proofErr w:type="gramEnd"/>
      <w:r>
        <w:t xml:space="preserve"> instructions for Recording title proper – but refers back to </w:t>
      </w:r>
      <w:r>
        <w:rPr>
          <w:b/>
        </w:rPr>
        <w:t>2.3.1</w:t>
      </w:r>
      <w:r w:rsidR="00F43C4F">
        <w:rPr>
          <w:b/>
        </w:rPr>
        <w:t xml:space="preserve"> </w:t>
      </w:r>
      <w:r w:rsidR="00F43C4F">
        <w:t xml:space="preserve">for the general guidelines on constructing titles.   </w:t>
      </w:r>
    </w:p>
    <w:p w:rsidR="00F43C4F" w:rsidRDefault="008471FE">
      <w:r w:rsidRPr="008471FE">
        <w:rPr>
          <w:b/>
          <w:bCs/>
        </w:rPr>
        <w:t>2.3.1.4</w:t>
      </w:r>
      <w:r>
        <w:t xml:space="preserve"> </w:t>
      </w:r>
      <w:proofErr w:type="gramStart"/>
      <w:r>
        <w:t>is</w:t>
      </w:r>
      <w:proofErr w:type="gramEnd"/>
      <w:r>
        <w:t xml:space="preserve"> where we </w:t>
      </w:r>
      <w:r w:rsidR="00F43C4F">
        <w:t xml:space="preserve">find the instruction, “transcribe ... as it appears on the source of information”.  </w:t>
      </w:r>
    </w:p>
    <w:p w:rsidR="00F43C4F" w:rsidRDefault="00F43C4F">
      <w:r>
        <w:t xml:space="preserve">Even here we are referred back to the general guidelines on transcription at </w:t>
      </w:r>
      <w:r>
        <w:rPr>
          <w:b/>
        </w:rPr>
        <w:t>1.7</w:t>
      </w:r>
      <w:r>
        <w:t xml:space="preserve">.  </w:t>
      </w:r>
    </w:p>
    <w:p w:rsidR="00F43C4F" w:rsidRDefault="00F43C4F">
      <w:r>
        <w:t xml:space="preserve">When you first start using RDA you might find this jumping back and forth a bit frustrating but as you become more familiar with the instructions and the Toolkit itself you will find this easier and probably have to do it less, just as is the case for you now with AACR2.   </w:t>
      </w:r>
    </w:p>
    <w:p w:rsidR="00F43C4F" w:rsidRDefault="00F43C4F">
      <w:r>
        <w:t>Transcribing titles is, in general, much as it was in AACR2.</w:t>
      </w:r>
    </w:p>
    <w:p w:rsidR="00F43C4F" w:rsidRDefault="00F43C4F">
      <w:r>
        <w:t>There are a couple of key differences to remember when transcribing titles:</w:t>
      </w:r>
    </w:p>
    <w:p w:rsidR="00F43C4F" w:rsidRDefault="00F43C4F">
      <w:pPr>
        <w:numPr>
          <w:ilvl w:val="0"/>
          <w:numId w:val="13"/>
        </w:numPr>
      </w:pPr>
      <w:r>
        <w:rPr>
          <w:i/>
        </w:rPr>
        <w:t>Don’t correct errors</w:t>
      </w:r>
      <w:r>
        <w:t xml:space="preserve"> for monographs</w:t>
      </w:r>
    </w:p>
    <w:p w:rsidR="00F43C4F" w:rsidRDefault="00F43C4F">
      <w:pPr>
        <w:numPr>
          <w:ilvl w:val="0"/>
          <w:numId w:val="13"/>
        </w:numPr>
      </w:pPr>
      <w:r>
        <w:rPr>
          <w:i/>
        </w:rPr>
        <w:t>Don’t change or remove punctuation</w:t>
      </w:r>
      <w:r>
        <w:t xml:space="preserve"> to suit ISBD or cataloguing conventions</w:t>
      </w:r>
    </w:p>
    <w:p w:rsidR="00F43C4F" w:rsidRDefault="00F43C4F"/>
    <w:p w:rsidR="008471FE" w:rsidRDefault="008471FE"/>
    <w:p w:rsidR="008471FE" w:rsidRDefault="008471FE"/>
    <w:p w:rsidR="008471FE" w:rsidRDefault="008471FE"/>
    <w:p w:rsidR="008471FE" w:rsidRDefault="006F115A">
      <w:r>
        <w:rPr>
          <w:noProof/>
          <w:lang w:val="en-US" w:eastAsia="zh-CN" w:bidi="th-TH"/>
        </w:rPr>
        <w:drawing>
          <wp:anchor distT="0" distB="0" distL="0" distR="0" simplePos="0" relativeHeight="251650560" behindDoc="0" locked="0" layoutInCell="1" allowOverlap="1">
            <wp:simplePos x="0" y="0"/>
            <wp:positionH relativeFrom="column">
              <wp:posOffset>4145915</wp:posOffset>
            </wp:positionH>
            <wp:positionV relativeFrom="paragraph">
              <wp:posOffset>263525</wp:posOffset>
            </wp:positionV>
            <wp:extent cx="1626870" cy="1285240"/>
            <wp:effectExtent l="19050" t="19050" r="11430" b="1016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srcRect/>
                    <a:stretch>
                      <a:fillRect/>
                    </a:stretch>
                  </pic:blipFill>
                  <pic:spPr bwMode="auto">
                    <a:xfrm>
                      <a:off x="0" y="0"/>
                      <a:ext cx="1626870" cy="1285240"/>
                    </a:xfrm>
                    <a:prstGeom prst="rect">
                      <a:avLst/>
                    </a:prstGeom>
                    <a:solidFill>
                      <a:srgbClr val="FFFFFF"/>
                    </a:solidFill>
                    <a:ln w="12700">
                      <a:solidFill>
                        <a:srgbClr val="000000"/>
                      </a:solidFill>
                      <a:miter lim="800000"/>
                      <a:headEnd/>
                      <a:tailEnd/>
                    </a:ln>
                  </pic:spPr>
                </pic:pic>
              </a:graphicData>
            </a:graphic>
          </wp:anchor>
        </w:drawing>
      </w:r>
    </w:p>
    <w:p w:rsidR="00F43C4F" w:rsidRDefault="00F43C4F">
      <w:r w:rsidRPr="006F115A">
        <w:rPr>
          <w:iCs/>
        </w:rPr>
        <w:t xml:space="preserve">For </w:t>
      </w:r>
      <w:r w:rsidR="006F115A" w:rsidRPr="006F115A">
        <w:rPr>
          <w:iCs/>
        </w:rPr>
        <w:t>our example</w:t>
      </w:r>
      <w:r w:rsidRPr="006F115A">
        <w:rPr>
          <w:iCs/>
        </w:rPr>
        <w:t xml:space="preserve"> book it’s pretty straight forward.</w:t>
      </w:r>
      <w:r>
        <w:rPr>
          <w:i/>
        </w:rPr>
        <w:t xml:space="preserve">  Killers in Eden </w:t>
      </w:r>
      <w:r>
        <w:t xml:space="preserve">has a title page and the title also appears on the cover.   </w:t>
      </w:r>
    </w:p>
    <w:p w:rsidR="00F43C4F" w:rsidRDefault="00F43C4F">
      <w:r>
        <w:t>I simply transcribe the title as it appears on the preferred source, and in MARC, it will look like this:</w:t>
      </w:r>
    </w:p>
    <w:p w:rsidR="00F43C4F" w:rsidRDefault="00F43C4F"/>
    <w:p w:rsidR="008471FE" w:rsidRDefault="008471FE"/>
    <w:p w:rsidR="008471FE" w:rsidRDefault="006F115A">
      <w:r>
        <w:rPr>
          <w:noProof/>
          <w:lang w:val="en-US" w:eastAsia="zh-CN" w:bidi="th-TH"/>
        </w:rPr>
        <w:drawing>
          <wp:anchor distT="0" distB="0" distL="0" distR="0" simplePos="0" relativeHeight="251655680" behindDoc="0" locked="0" layoutInCell="1" allowOverlap="1">
            <wp:simplePos x="0" y="0"/>
            <wp:positionH relativeFrom="column">
              <wp:posOffset>4144645</wp:posOffset>
            </wp:positionH>
            <wp:positionV relativeFrom="paragraph">
              <wp:posOffset>3884295</wp:posOffset>
            </wp:positionV>
            <wp:extent cx="1628140" cy="1289685"/>
            <wp:effectExtent l="19050" t="19050" r="10160" b="2476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srcRect/>
                    <a:stretch>
                      <a:fillRect/>
                    </a:stretch>
                  </pic:blipFill>
                  <pic:spPr bwMode="auto">
                    <a:xfrm>
                      <a:off x="0" y="0"/>
                      <a:ext cx="1628140" cy="1289685"/>
                    </a:xfrm>
                    <a:prstGeom prst="rect">
                      <a:avLst/>
                    </a:prstGeom>
                    <a:solidFill>
                      <a:srgbClr val="FFFFFF"/>
                    </a:solidFill>
                    <a:ln w="12700">
                      <a:solidFill>
                        <a:srgbClr val="000000"/>
                      </a:solidFill>
                      <a:miter lim="800000"/>
                      <a:headEnd/>
                      <a:tailEnd/>
                    </a:ln>
                  </pic:spPr>
                </pic:pic>
              </a:graphicData>
            </a:graphic>
          </wp:anchor>
        </w:drawing>
      </w:r>
      <w:r>
        <w:rPr>
          <w:noProof/>
          <w:lang w:val="en-US" w:eastAsia="zh-CN" w:bidi="th-TH"/>
        </w:rPr>
        <w:drawing>
          <wp:anchor distT="0" distB="0" distL="0" distR="0" simplePos="0" relativeHeight="251654656" behindDoc="0" locked="0" layoutInCell="1" allowOverlap="1">
            <wp:simplePos x="0" y="0"/>
            <wp:positionH relativeFrom="column">
              <wp:posOffset>4139565</wp:posOffset>
            </wp:positionH>
            <wp:positionV relativeFrom="paragraph">
              <wp:posOffset>191135</wp:posOffset>
            </wp:positionV>
            <wp:extent cx="1633220" cy="1284605"/>
            <wp:effectExtent l="19050" t="19050" r="24130" b="1079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srcRect/>
                    <a:stretch>
                      <a:fillRect/>
                    </a:stretch>
                  </pic:blipFill>
                  <pic:spPr bwMode="auto">
                    <a:xfrm>
                      <a:off x="0" y="0"/>
                      <a:ext cx="1633220" cy="1284605"/>
                    </a:xfrm>
                    <a:prstGeom prst="rect">
                      <a:avLst/>
                    </a:prstGeom>
                    <a:solidFill>
                      <a:srgbClr val="FFFFFF"/>
                    </a:solidFill>
                    <a:ln w="12700">
                      <a:solidFill>
                        <a:srgbClr val="000000"/>
                      </a:solidFill>
                      <a:miter lim="800000"/>
                      <a:headEnd/>
                      <a:tailEnd/>
                    </a:ln>
                  </pic:spPr>
                </pic:pic>
              </a:graphicData>
            </a:graphic>
          </wp:anchor>
        </w:drawing>
      </w:r>
    </w:p>
    <w:p w:rsidR="00F43C4F" w:rsidRDefault="00F43C4F"/>
    <w:p w:rsidR="00F43C4F" w:rsidRDefault="00F43C4F">
      <w:proofErr w:type="gramStart"/>
      <w:r>
        <w:t>245  1</w:t>
      </w:r>
      <w:proofErr w:type="gramEnd"/>
      <w:r>
        <w:t xml:space="preserve"> 0  $</w:t>
      </w:r>
      <w:proofErr w:type="spellStart"/>
      <w:r>
        <w:t>aKillers</w:t>
      </w:r>
      <w:proofErr w:type="spellEnd"/>
      <w:r>
        <w:t xml:space="preserve"> in Eden :$b..... </w:t>
      </w:r>
    </w:p>
    <w:p w:rsidR="00F43C4F" w:rsidRDefault="00F43C4F"/>
    <w:p w:rsidR="00F43C4F" w:rsidRDefault="00F43C4F"/>
    <w:p w:rsidR="00F43C4F" w:rsidRDefault="00F43C4F">
      <w:pPr>
        <w:rPr>
          <w:lang w:val="en-US" w:eastAsia="th-TH" w:bidi="th-TH"/>
        </w:rPr>
      </w:pPr>
    </w:p>
    <w:p w:rsidR="00F43C4F" w:rsidRDefault="00A806A1">
      <w:pPr>
        <w:rPr>
          <w:lang w:val="en-US" w:eastAsia="th-TH" w:bidi="th-TH"/>
        </w:rPr>
      </w:pPr>
      <w:r w:rsidRPr="00A806A1">
        <w:pict>
          <v:shape id="_x0000_s1036" type="#_x0000_t32" style="position:absolute;margin-left:-.6pt;margin-top:11.1pt;width:428.55pt;height:.15pt;z-index:251601408" o:connectortype="straight" strokecolor="#7030a0" strokeweight="1.06mm">
            <v:stroke color2="#8fcf5f" joinstyle="miter"/>
          </v:shape>
        </w:pict>
      </w:r>
    </w:p>
    <w:p w:rsidR="00F43C4F" w:rsidRDefault="00F43C4F">
      <w:pPr>
        <w:rPr>
          <w:u w:val="single"/>
          <w:lang w:val="en-US" w:eastAsia="th-TH" w:bidi="th-TH"/>
        </w:rPr>
      </w:pPr>
    </w:p>
    <w:p w:rsidR="00F43C4F" w:rsidRDefault="00F43C4F">
      <w:r>
        <w:t xml:space="preserve">We will </w:t>
      </w:r>
      <w:r w:rsidR="00F22D4E">
        <w:t xml:space="preserve">now </w:t>
      </w:r>
      <w:r>
        <w:t xml:space="preserve">look at some other key elements of manifestations and items.  </w:t>
      </w:r>
    </w:p>
    <w:p w:rsidR="00F43C4F" w:rsidRDefault="00F22D4E">
      <w:r>
        <w:t>We will not look at every element in chapter 2</w:t>
      </w:r>
      <w:r w:rsidR="00F43C4F">
        <w:t xml:space="preserve">, but I will draw your attention to some key changes </w:t>
      </w:r>
      <w:r>
        <w:t>from AACR2</w:t>
      </w:r>
    </w:p>
    <w:p w:rsidR="00F22D4E" w:rsidRPr="002A7C66" w:rsidRDefault="00A806A1" w:rsidP="002A7C66">
      <w:pPr>
        <w:pStyle w:val="Heading4"/>
        <w:rPr>
          <w:lang w:val="en-US" w:eastAsia="th-TH" w:bidi="th-TH"/>
        </w:rPr>
      </w:pPr>
      <w:r w:rsidRPr="00A806A1">
        <w:pict>
          <v:shape id="_x0000_s1037" type="#_x0000_t32" style="position:absolute;left:0;text-align:left;margin-left:8.8pt;margin-top:12.4pt;width:428.55pt;height:.15pt;z-index:251602432" o:connectortype="straight" strokecolor="#7030a0" strokeweight="1.06mm">
            <v:stroke color2="#8fcf5f" joinstyle="miter"/>
          </v:shape>
        </w:pict>
      </w:r>
    </w:p>
    <w:p w:rsidR="00F43C4F" w:rsidRDefault="00F43C4F" w:rsidP="00215F6E">
      <w:pPr>
        <w:pStyle w:val="Heading3"/>
      </w:pPr>
      <w:r>
        <w:t>2.4 Statement of responsibility</w:t>
      </w:r>
    </w:p>
    <w:p w:rsidR="00F43C4F" w:rsidRDefault="00F43C4F">
      <w:r>
        <w:t xml:space="preserve">RDA introduces some changes to the way we record the Statement of Responsibility particularly in terms of how much information we record here.  </w:t>
      </w:r>
    </w:p>
    <w:p w:rsidR="00F43C4F" w:rsidRDefault="00F43C4F">
      <w:r>
        <w:t xml:space="preserve">2.4 is a “core element”. However, like the title, it has a qualifying statement.  Only the statement of responsibility relating to </w:t>
      </w:r>
      <w:r>
        <w:rPr>
          <w:i/>
        </w:rPr>
        <w:t>title proper</w:t>
      </w:r>
      <w:r>
        <w:t xml:space="preserve"> is core. </w:t>
      </w:r>
    </w:p>
    <w:p w:rsidR="00F43C4F" w:rsidRDefault="00F43C4F">
      <w:r>
        <w:lastRenderedPageBreak/>
        <w:t xml:space="preserve">Statements of responsibility relating to edition, series and subseries are all non-core elements and are only recorded if required by the cataloguing agency or to enhance accessibility.  </w:t>
      </w:r>
    </w:p>
    <w:p w:rsidR="00F43C4F" w:rsidRDefault="00F43C4F">
      <w:pPr>
        <w:rPr>
          <w:b/>
        </w:rPr>
      </w:pPr>
      <w:r>
        <w:rPr>
          <w:b/>
        </w:rPr>
        <w:t>Statement of responsibility relating to title proper – 2.4.2</w:t>
      </w:r>
    </w:p>
    <w:p w:rsidR="00F43C4F" w:rsidRDefault="00F43C4F">
      <w:r>
        <w:t xml:space="preserve">At 2.4.2, we discover that even here the “core” statement is qualified. </w:t>
      </w:r>
    </w:p>
    <w:p w:rsidR="00F43C4F" w:rsidRDefault="00F43C4F">
      <w:r>
        <w:t xml:space="preserve">If there are </w:t>
      </w:r>
      <w:r>
        <w:rPr>
          <w:i/>
        </w:rPr>
        <w:t>multiple statements</w:t>
      </w:r>
      <w:r>
        <w:t xml:space="preserve">, then only the first one is core.  This does not apply to how many </w:t>
      </w:r>
      <w:r>
        <w:rPr>
          <w:i/>
        </w:rPr>
        <w:t xml:space="preserve">names </w:t>
      </w:r>
      <w:r>
        <w:t xml:space="preserve">are recorded, but how many </w:t>
      </w:r>
      <w:r>
        <w:rPr>
          <w:i/>
        </w:rPr>
        <w:t>statements.</w:t>
      </w:r>
      <w:r>
        <w:t xml:space="preserve"> To illustrate:</w:t>
      </w:r>
    </w:p>
    <w:p w:rsidR="00F43C4F" w:rsidRDefault="00F43C4F">
      <w:r>
        <w:t xml:space="preserve"> “</w:t>
      </w:r>
      <w:proofErr w:type="gramStart"/>
      <w:r>
        <w:t>written</w:t>
      </w:r>
      <w:proofErr w:type="gramEnd"/>
      <w:r>
        <w:t xml:space="preserve"> by ...[1 or more names]” is a </w:t>
      </w:r>
      <w:r>
        <w:rPr>
          <w:i/>
        </w:rPr>
        <w:t>single</w:t>
      </w:r>
      <w:r>
        <w:t xml:space="preserve"> statement</w:t>
      </w:r>
    </w:p>
    <w:p w:rsidR="00F43C4F" w:rsidRDefault="00F43C4F">
      <w:r>
        <w:t>“</w:t>
      </w:r>
      <w:proofErr w:type="gramStart"/>
      <w:r>
        <w:t>written</w:t>
      </w:r>
      <w:proofErr w:type="gramEnd"/>
      <w:r>
        <w:t xml:space="preserve"> by ... [1 or more names] ; illustrated by ... [1 or more names]”  are </w:t>
      </w:r>
      <w:r>
        <w:rPr>
          <w:i/>
        </w:rPr>
        <w:t>multiple</w:t>
      </w:r>
      <w:r>
        <w:t xml:space="preserve"> statements</w:t>
      </w:r>
    </w:p>
    <w:p w:rsidR="00F43C4F" w:rsidRDefault="00F43C4F">
      <w:r>
        <w:t xml:space="preserve">In RDA you only have to record the first statement.  </w:t>
      </w:r>
    </w:p>
    <w:p w:rsidR="00F43C4F" w:rsidRDefault="00F43C4F">
      <w:r>
        <w:t>Whether you record other statement(s) will be depend on cataloguer judgement or institutional policy. In AACR2 we recorded each statement.</w:t>
      </w:r>
    </w:p>
    <w:p w:rsidR="00F43C4F" w:rsidRDefault="006F115A">
      <w:r>
        <w:rPr>
          <w:noProof/>
          <w:lang w:val="en-US" w:eastAsia="zh-CN" w:bidi="th-TH"/>
        </w:rPr>
        <w:drawing>
          <wp:anchor distT="0" distB="0" distL="0" distR="0" simplePos="0" relativeHeight="251660800" behindDoc="0" locked="0" layoutInCell="1" allowOverlap="1">
            <wp:simplePos x="0" y="0"/>
            <wp:positionH relativeFrom="column">
              <wp:posOffset>4186555</wp:posOffset>
            </wp:positionH>
            <wp:positionV relativeFrom="paragraph">
              <wp:posOffset>4137660</wp:posOffset>
            </wp:positionV>
            <wp:extent cx="1630680" cy="1292225"/>
            <wp:effectExtent l="19050" t="19050" r="26670" b="222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srcRect/>
                    <a:stretch>
                      <a:fillRect/>
                    </a:stretch>
                  </pic:blipFill>
                  <pic:spPr bwMode="auto">
                    <a:xfrm>
                      <a:off x="0" y="0"/>
                      <a:ext cx="1630680" cy="1292225"/>
                    </a:xfrm>
                    <a:prstGeom prst="rect">
                      <a:avLst/>
                    </a:prstGeom>
                    <a:solidFill>
                      <a:srgbClr val="FFFFFF"/>
                    </a:solidFill>
                    <a:ln w="12700">
                      <a:solidFill>
                        <a:srgbClr val="000000"/>
                      </a:solidFill>
                      <a:miter lim="800000"/>
                      <a:headEnd/>
                      <a:tailEnd/>
                    </a:ln>
                  </pic:spPr>
                </pic:pic>
              </a:graphicData>
            </a:graphic>
          </wp:anchor>
        </w:drawing>
      </w:r>
      <w:r>
        <w:rPr>
          <w:noProof/>
          <w:lang w:val="en-US" w:eastAsia="zh-CN" w:bidi="th-TH"/>
        </w:rPr>
        <w:drawing>
          <wp:anchor distT="0" distB="0" distL="0" distR="0" simplePos="0" relativeHeight="251658752" behindDoc="0" locked="0" layoutInCell="1" allowOverlap="1">
            <wp:simplePos x="0" y="0"/>
            <wp:positionH relativeFrom="column">
              <wp:posOffset>4187190</wp:posOffset>
            </wp:positionH>
            <wp:positionV relativeFrom="paragraph">
              <wp:posOffset>2023745</wp:posOffset>
            </wp:positionV>
            <wp:extent cx="1630045" cy="1287780"/>
            <wp:effectExtent l="19050" t="19050" r="27305" b="2667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cstate="print"/>
                    <a:srcRect/>
                    <a:stretch>
                      <a:fillRect/>
                    </a:stretch>
                  </pic:blipFill>
                  <pic:spPr bwMode="auto">
                    <a:xfrm>
                      <a:off x="0" y="0"/>
                      <a:ext cx="1630045" cy="1287780"/>
                    </a:xfrm>
                    <a:prstGeom prst="rect">
                      <a:avLst/>
                    </a:prstGeom>
                    <a:solidFill>
                      <a:srgbClr val="FFFFFF"/>
                    </a:solidFill>
                    <a:ln w="12700">
                      <a:solidFill>
                        <a:srgbClr val="000000"/>
                      </a:solidFill>
                      <a:miter lim="800000"/>
                      <a:headEnd/>
                      <a:tailEnd/>
                    </a:ln>
                  </pic:spPr>
                </pic:pic>
              </a:graphicData>
            </a:graphic>
          </wp:anchor>
        </w:drawing>
      </w:r>
      <w:r>
        <w:rPr>
          <w:noProof/>
          <w:lang w:val="en-US" w:eastAsia="zh-CN" w:bidi="th-TH"/>
        </w:rPr>
        <w:drawing>
          <wp:anchor distT="0" distB="0" distL="0" distR="0" simplePos="0" relativeHeight="251657728" behindDoc="0" locked="0" layoutInCell="1" allowOverlap="1">
            <wp:simplePos x="0" y="0"/>
            <wp:positionH relativeFrom="column">
              <wp:posOffset>4187190</wp:posOffset>
            </wp:positionH>
            <wp:positionV relativeFrom="paragraph">
              <wp:posOffset>266065</wp:posOffset>
            </wp:positionV>
            <wp:extent cx="1630045" cy="1287145"/>
            <wp:effectExtent l="19050" t="19050" r="27305" b="2730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srcRect/>
                    <a:stretch>
                      <a:fillRect/>
                    </a:stretch>
                  </pic:blipFill>
                  <pic:spPr bwMode="auto">
                    <a:xfrm>
                      <a:off x="0" y="0"/>
                      <a:ext cx="1630045" cy="1287145"/>
                    </a:xfrm>
                    <a:prstGeom prst="rect">
                      <a:avLst/>
                    </a:prstGeom>
                    <a:solidFill>
                      <a:srgbClr val="FFFFFF"/>
                    </a:solidFill>
                    <a:ln w="12700">
                      <a:solidFill>
                        <a:srgbClr val="000000"/>
                      </a:solidFill>
                      <a:miter lim="800000"/>
                      <a:headEnd/>
                      <a:tailEnd/>
                    </a:ln>
                  </pic:spPr>
                </pic:pic>
              </a:graphicData>
            </a:graphic>
          </wp:anchor>
        </w:drawing>
      </w:r>
      <w:r w:rsidR="00A806A1" w:rsidRPr="00A806A1">
        <w:pict>
          <v:shape id="_x0000_s1097" type="#_x0000_t32" style="position:absolute;margin-left:8.8pt;margin-top:1.5pt;width:428.55pt;height:.15pt;z-index:251656704;mso-position-horizontal-relative:text;mso-position-vertical-relative:text" o:connectortype="straight" strokecolor="#7030a0" strokeweight="1.06mm">
            <v:stroke color2="#8fcf5f" joinstyle="miter"/>
          </v:shape>
        </w:pict>
      </w:r>
    </w:p>
    <w:p w:rsidR="00F43C4F" w:rsidRDefault="00F43C4F">
      <w:pPr>
        <w:rPr>
          <w:u w:val="single"/>
        </w:rPr>
      </w:pPr>
      <w:r>
        <w:rPr>
          <w:u w:val="single"/>
        </w:rPr>
        <w:t>Rule of three</w:t>
      </w:r>
    </w:p>
    <w:p w:rsidR="00F43C4F" w:rsidRDefault="00F43C4F">
      <w:r>
        <w:t>We didn’t always record every</w:t>
      </w:r>
      <w:r>
        <w:rPr>
          <w:i/>
        </w:rPr>
        <w:t xml:space="preserve"> name </w:t>
      </w:r>
      <w:r>
        <w:t xml:space="preserve">in each statement.  If there were more than three people named in a statement only the first or most prominent was recorded. </w:t>
      </w:r>
    </w:p>
    <w:p w:rsidR="00F43C4F" w:rsidRDefault="00F43C4F">
      <w:r>
        <w:t>The remaining names were omitted and replaced by the Latin abbreviation “</w:t>
      </w:r>
      <w:proofErr w:type="gramStart"/>
      <w:r>
        <w:t>...[</w:t>
      </w:r>
      <w:proofErr w:type="gramEnd"/>
      <w:r>
        <w:t>et al]”. This is what we know as the “Rule of Three” and it was arbitrary and prescriptive.</w:t>
      </w:r>
    </w:p>
    <w:p w:rsidR="00F43C4F" w:rsidRDefault="00F43C4F">
      <w:r>
        <w:t xml:space="preserve">In RDA the “Rule of three” is an </w:t>
      </w:r>
      <w:r>
        <w:rPr>
          <w:i/>
        </w:rPr>
        <w:t>“Optional omission</w:t>
      </w:r>
      <w:proofErr w:type="gramStart"/>
      <w:r>
        <w:rPr>
          <w:i/>
        </w:rPr>
        <w:t>”</w:t>
      </w:r>
      <w:r>
        <w:t xml:space="preserve"> .</w:t>
      </w:r>
      <w:proofErr w:type="gramEnd"/>
      <w:r>
        <w:t xml:space="preserve">  </w:t>
      </w:r>
    </w:p>
    <w:p w:rsidR="00F43C4F" w:rsidRDefault="00F43C4F">
      <w:r>
        <w:t xml:space="preserve">If you </w:t>
      </w:r>
      <w:r>
        <w:rPr>
          <w:i/>
        </w:rPr>
        <w:t xml:space="preserve">do </w:t>
      </w:r>
      <w:r>
        <w:t xml:space="preserve">choose to omit names according to the Optional omission, RDA no longer uses the abbreviation “...et al.” </w:t>
      </w:r>
    </w:p>
    <w:p w:rsidR="00F43C4F" w:rsidRDefault="00F43C4F">
      <w:r>
        <w:t xml:space="preserve">2.4.1.5 </w:t>
      </w:r>
      <w:proofErr w:type="gramStart"/>
      <w:r>
        <w:t>instructs</w:t>
      </w:r>
      <w:proofErr w:type="gramEnd"/>
      <w:r>
        <w:t xml:space="preserve"> you to “Indicate the omission by summarising what has been omitted in the language and script preferred by the agency preparing the description. Indicate that the summary was taken from a source outside the resource itself”.  </w:t>
      </w:r>
    </w:p>
    <w:p w:rsidR="002A7C66" w:rsidRDefault="00A806A1">
      <w:pPr>
        <w:pStyle w:val="Heading4"/>
        <w:rPr>
          <w:b w:val="0"/>
          <w:bCs w:val="0"/>
          <w:lang w:val="en-US" w:eastAsia="th-TH" w:bidi="th-TH"/>
        </w:rPr>
      </w:pPr>
      <w:r w:rsidRPr="00A806A1">
        <w:pict>
          <v:shape id="_x0000_s1038" type="#_x0000_t32" style="position:absolute;left:0;text-align:left;margin-left:13.9pt;margin-top:15.15pt;width:428.55pt;height:.15pt;z-index:251603456" o:connectortype="straight" strokecolor="#7030a0" strokeweight="1.06mm">
            <v:stroke color2="#8fcf5f" joinstyle="miter"/>
          </v:shape>
        </w:pict>
      </w:r>
    </w:p>
    <w:p w:rsidR="00F43C4F" w:rsidRDefault="00F43C4F">
      <w:pPr>
        <w:pStyle w:val="Heading4"/>
        <w:rPr>
          <w:b w:val="0"/>
          <w:bCs w:val="0"/>
          <w:lang w:val="en-US" w:eastAsia="th-TH" w:bidi="th-TH"/>
        </w:rPr>
      </w:pPr>
      <w:r w:rsidRPr="006F115A">
        <w:rPr>
          <w:b w:val="0"/>
          <w:bCs w:val="0"/>
          <w:i/>
          <w:iCs/>
          <w:lang w:val="en-US" w:eastAsia="th-TH" w:bidi="th-TH"/>
        </w:rPr>
        <w:t>Killers in Eden</w:t>
      </w:r>
      <w:r>
        <w:rPr>
          <w:b w:val="0"/>
          <w:bCs w:val="0"/>
          <w:lang w:val="en-US" w:eastAsia="th-TH" w:bidi="th-TH"/>
        </w:rPr>
        <w:t xml:space="preserve"> has one author and no additional statement of responsibility.  </w:t>
      </w:r>
    </w:p>
    <w:p w:rsidR="00F43C4F" w:rsidRDefault="00F43C4F">
      <w:pPr>
        <w:rPr>
          <w:lang w:val="en-US" w:eastAsia="th-TH" w:bidi="th-TH"/>
        </w:rPr>
      </w:pPr>
      <w:r>
        <w:rPr>
          <w:lang w:val="en-US" w:eastAsia="th-TH" w:bidi="th-TH"/>
        </w:rPr>
        <w:t>We will transcribe it and in MARC it looks like this:</w:t>
      </w:r>
    </w:p>
    <w:p w:rsidR="00F43C4F" w:rsidRDefault="00F43C4F">
      <w:pPr>
        <w:rPr>
          <w:lang w:val="en-US" w:eastAsia="th-TH" w:bidi="th-TH"/>
        </w:rPr>
      </w:pPr>
      <w:r>
        <w:rPr>
          <w:lang w:val="en-US" w:eastAsia="th-TH" w:bidi="th-TH"/>
        </w:rPr>
        <w:lastRenderedPageBreak/>
        <w:t xml:space="preserve">245 10 $a Killers in Eden / $c Danielle </w:t>
      </w:r>
      <w:proofErr w:type="spellStart"/>
      <w:r>
        <w:rPr>
          <w:lang w:val="en-US" w:eastAsia="th-TH" w:bidi="th-TH"/>
        </w:rPr>
        <w:t>Clode</w:t>
      </w:r>
      <w:proofErr w:type="spellEnd"/>
      <w:r>
        <w:rPr>
          <w:lang w:val="en-US" w:eastAsia="th-TH" w:bidi="th-TH"/>
        </w:rPr>
        <w:t>.</w:t>
      </w:r>
    </w:p>
    <w:p w:rsidR="00F43C4F" w:rsidRDefault="00F43C4F">
      <w:pPr>
        <w:rPr>
          <w:lang w:val="en-US" w:eastAsia="th-TH" w:bidi="th-TH"/>
        </w:rPr>
      </w:pPr>
      <w:r>
        <w:rPr>
          <w:lang w:val="en-US" w:eastAsia="th-TH" w:bidi="th-TH"/>
        </w:rPr>
        <w:t xml:space="preserve">Note that the </w:t>
      </w:r>
      <w:r w:rsidR="0090618E">
        <w:rPr>
          <w:lang w:val="en-US" w:eastAsia="th-TH" w:bidi="th-TH"/>
        </w:rPr>
        <w:t>punctuation</w:t>
      </w:r>
      <w:r>
        <w:rPr>
          <w:lang w:val="en-US" w:eastAsia="th-TH" w:bidi="th-TH"/>
        </w:rPr>
        <w:t xml:space="preserve"> is not prescribed by RDA – it is ISBD punctuation.</w:t>
      </w:r>
    </w:p>
    <w:p w:rsidR="00F43C4F" w:rsidRDefault="00F43C4F" w:rsidP="00F22D4E"/>
    <w:p w:rsidR="002A7C66" w:rsidRDefault="00A806A1" w:rsidP="00215F6E">
      <w:pPr>
        <w:pStyle w:val="Heading3"/>
      </w:pPr>
      <w:r w:rsidRPr="00A806A1">
        <w:pict>
          <v:shape id="_x0000_s1100" type="#_x0000_t32" style="position:absolute;left:0;text-align:left;margin-left:12.55pt;margin-top:10.75pt;width:428.55pt;height:.15pt;z-index:251659776" o:connectortype="straight" strokecolor="#7030a0" strokeweight="1.06mm">
            <v:stroke color2="#8fcf5f" joinstyle="miter"/>
          </v:shape>
        </w:pict>
      </w:r>
    </w:p>
    <w:p w:rsidR="002A7C66" w:rsidRDefault="002A7C66" w:rsidP="002A7C66">
      <w:pPr>
        <w:pStyle w:val="Heading3"/>
      </w:pPr>
    </w:p>
    <w:p w:rsidR="00F43C4F" w:rsidRDefault="006F115A" w:rsidP="00215F6E">
      <w:pPr>
        <w:pStyle w:val="Heading3"/>
      </w:pPr>
      <w:r>
        <w:rPr>
          <w:noProof/>
          <w:lang w:val="en-US" w:eastAsia="zh-CN" w:bidi="th-TH"/>
        </w:rPr>
        <w:drawing>
          <wp:anchor distT="0" distB="0" distL="0" distR="0" simplePos="0" relativeHeight="251663872" behindDoc="0" locked="0" layoutInCell="1" allowOverlap="1">
            <wp:simplePos x="0" y="0"/>
            <wp:positionH relativeFrom="column">
              <wp:posOffset>4305935</wp:posOffset>
            </wp:positionH>
            <wp:positionV relativeFrom="paragraph">
              <wp:posOffset>4836160</wp:posOffset>
            </wp:positionV>
            <wp:extent cx="1630045" cy="1292860"/>
            <wp:effectExtent l="19050" t="19050" r="27305" b="2159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cstate="print"/>
                    <a:srcRect/>
                    <a:stretch>
                      <a:fillRect/>
                    </a:stretch>
                  </pic:blipFill>
                  <pic:spPr bwMode="auto">
                    <a:xfrm>
                      <a:off x="0" y="0"/>
                      <a:ext cx="1630045" cy="1292860"/>
                    </a:xfrm>
                    <a:prstGeom prst="rect">
                      <a:avLst/>
                    </a:prstGeom>
                    <a:solidFill>
                      <a:srgbClr val="FFFFFF"/>
                    </a:solidFill>
                    <a:ln w="12700">
                      <a:solidFill>
                        <a:srgbClr val="000000"/>
                      </a:solidFill>
                      <a:miter lim="800000"/>
                      <a:headEnd/>
                      <a:tailEnd/>
                    </a:ln>
                  </pic:spPr>
                </pic:pic>
              </a:graphicData>
            </a:graphic>
          </wp:anchor>
        </w:drawing>
      </w:r>
      <w:r>
        <w:rPr>
          <w:noProof/>
          <w:lang w:val="en-US" w:eastAsia="zh-CN" w:bidi="th-TH"/>
        </w:rPr>
        <w:drawing>
          <wp:anchor distT="0" distB="0" distL="114300" distR="114300" simplePos="0" relativeHeight="251695616" behindDoc="0" locked="0" layoutInCell="1" allowOverlap="1">
            <wp:simplePos x="0" y="0"/>
            <wp:positionH relativeFrom="column">
              <wp:posOffset>4305935</wp:posOffset>
            </wp:positionH>
            <wp:positionV relativeFrom="paragraph">
              <wp:posOffset>2663190</wp:posOffset>
            </wp:positionV>
            <wp:extent cx="1630045" cy="1188085"/>
            <wp:effectExtent l="19050" t="19050" r="27305" b="12065"/>
            <wp:wrapSquare wrapText="bothSides"/>
            <wp:docPr id="114" name="Picture 1"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ibbs\AppData\Local\Microsoft\Windows\Temporary Internet Files\Content.Word\~MyBitmap.bmp"/>
                    <pic:cNvPicPr>
                      <a:picLocks noChangeAspect="1" noChangeArrowheads="1"/>
                    </pic:cNvPicPr>
                  </pic:nvPicPr>
                  <pic:blipFill>
                    <a:blip r:embed="rId39" cstate="print"/>
                    <a:srcRect/>
                    <a:stretch>
                      <a:fillRect/>
                    </a:stretch>
                  </pic:blipFill>
                  <pic:spPr bwMode="auto">
                    <a:xfrm>
                      <a:off x="0" y="0"/>
                      <a:ext cx="1630045" cy="1188085"/>
                    </a:xfrm>
                    <a:prstGeom prst="rect">
                      <a:avLst/>
                    </a:prstGeom>
                    <a:noFill/>
                    <a:ln w="12700">
                      <a:solidFill>
                        <a:srgbClr val="000000"/>
                      </a:solidFill>
                      <a:miter lim="800000"/>
                      <a:headEnd/>
                      <a:tailEnd/>
                    </a:ln>
                  </pic:spPr>
                </pic:pic>
              </a:graphicData>
            </a:graphic>
          </wp:anchor>
        </w:drawing>
      </w:r>
      <w:r>
        <w:rPr>
          <w:noProof/>
          <w:lang w:val="en-US" w:eastAsia="zh-CN" w:bidi="th-TH"/>
        </w:rPr>
        <w:drawing>
          <wp:anchor distT="0" distB="0" distL="0" distR="0" simplePos="0" relativeHeight="251661824" behindDoc="0" locked="0" layoutInCell="1" allowOverlap="1">
            <wp:simplePos x="0" y="0"/>
            <wp:positionH relativeFrom="column">
              <wp:posOffset>4305935</wp:posOffset>
            </wp:positionH>
            <wp:positionV relativeFrom="paragraph">
              <wp:posOffset>335915</wp:posOffset>
            </wp:positionV>
            <wp:extent cx="1630045" cy="1292860"/>
            <wp:effectExtent l="19050" t="19050" r="27305" b="2159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print"/>
                    <a:srcRect/>
                    <a:stretch>
                      <a:fillRect/>
                    </a:stretch>
                  </pic:blipFill>
                  <pic:spPr bwMode="auto">
                    <a:xfrm>
                      <a:off x="0" y="0"/>
                      <a:ext cx="1630045" cy="1292860"/>
                    </a:xfrm>
                    <a:prstGeom prst="rect">
                      <a:avLst/>
                    </a:prstGeom>
                    <a:solidFill>
                      <a:srgbClr val="FFFFFF"/>
                    </a:solidFill>
                    <a:ln w="12700">
                      <a:solidFill>
                        <a:srgbClr val="000000"/>
                      </a:solidFill>
                      <a:miter lim="800000"/>
                      <a:headEnd/>
                      <a:tailEnd/>
                    </a:ln>
                  </pic:spPr>
                </pic:pic>
              </a:graphicData>
            </a:graphic>
          </wp:anchor>
        </w:drawing>
      </w:r>
      <w:r w:rsidR="00F43C4F">
        <w:t>2.5 Edition</w:t>
      </w:r>
    </w:p>
    <w:p w:rsidR="00F43C4F" w:rsidRDefault="00F43C4F">
      <w:r>
        <w:t xml:space="preserve">The key points of difference to note with edition are: </w:t>
      </w:r>
    </w:p>
    <w:p w:rsidR="00F43C4F" w:rsidRDefault="00F43C4F">
      <w:pPr>
        <w:numPr>
          <w:ilvl w:val="0"/>
          <w:numId w:val="9"/>
        </w:numPr>
      </w:pPr>
      <w:r>
        <w:t xml:space="preserve">Edition statements are transcribed </w:t>
      </w:r>
      <w:r>
        <w:rPr>
          <w:i/>
        </w:rPr>
        <w:t xml:space="preserve">as found. </w:t>
      </w:r>
      <w:r>
        <w:t xml:space="preserve">Do </w:t>
      </w:r>
      <w:r>
        <w:rPr>
          <w:i/>
        </w:rPr>
        <w:t xml:space="preserve">not </w:t>
      </w:r>
      <w:r>
        <w:t>arbitrarily abbreviate.</w:t>
      </w:r>
    </w:p>
    <w:p w:rsidR="00F43C4F" w:rsidRDefault="00F43C4F">
      <w:pPr>
        <w:numPr>
          <w:ilvl w:val="0"/>
          <w:numId w:val="9"/>
        </w:numPr>
      </w:pPr>
      <w:r>
        <w:t>Music presentation statements are classed as “edition” stat</w:t>
      </w:r>
      <w:r w:rsidR="009C6F05">
        <w:t>ements for the purposes of RDA.(However, the MARC 254 is still valid for this information)</w:t>
      </w:r>
    </w:p>
    <w:p w:rsidR="00F43C4F" w:rsidRDefault="00F43C4F"/>
    <w:p w:rsidR="00921347" w:rsidRPr="00F22D4E" w:rsidRDefault="00A806A1" w:rsidP="00F22D4E">
      <w:pPr>
        <w:pStyle w:val="Heading4"/>
      </w:pPr>
      <w:r w:rsidRPr="00A806A1">
        <w:pict>
          <v:shape id="_x0000_s1103" type="#_x0000_t32" style="position:absolute;left:0;text-align:left;margin-left:9.55pt;margin-top:5.25pt;width:428.55pt;height:.15pt;z-index:251662848" o:connectortype="straight" strokecolor="#7030a0" strokeweight="1.06mm">
            <v:stroke color2="#8fcf5f" joinstyle="miter"/>
          </v:shape>
        </w:pict>
      </w:r>
    </w:p>
    <w:p w:rsidR="00F43C4F" w:rsidRDefault="00921347" w:rsidP="00921347">
      <w:pPr>
        <w:pStyle w:val="Heading4"/>
        <w:tabs>
          <w:tab w:val="clear" w:pos="864"/>
        </w:tabs>
        <w:ind w:left="0" w:firstLine="0"/>
        <w:rPr>
          <w:b w:val="0"/>
          <w:bCs w:val="0"/>
        </w:rPr>
      </w:pPr>
      <w:proofErr w:type="gramStart"/>
      <w:r>
        <w:rPr>
          <w:b w:val="0"/>
          <w:bCs w:val="0"/>
        </w:rPr>
        <w:t>Killers in Eden has</w:t>
      </w:r>
      <w:proofErr w:type="gramEnd"/>
      <w:r>
        <w:rPr>
          <w:b w:val="0"/>
          <w:bCs w:val="0"/>
        </w:rPr>
        <w:t xml:space="preserve"> </w:t>
      </w:r>
      <w:r w:rsidRPr="00921347">
        <w:t>2</w:t>
      </w:r>
      <w:r w:rsidRPr="00921347">
        <w:rPr>
          <w:vertAlign w:val="superscript"/>
        </w:rPr>
        <w:t>nd</w:t>
      </w:r>
      <w:r w:rsidRPr="00921347">
        <w:t xml:space="preserve"> ed. </w:t>
      </w:r>
      <w:r>
        <w:rPr>
          <w:b w:val="0"/>
          <w:bCs w:val="0"/>
        </w:rPr>
        <w:t>on the back of the title page.</w:t>
      </w:r>
    </w:p>
    <w:p w:rsidR="00F22D4E" w:rsidRDefault="00921347" w:rsidP="00921347">
      <w:r>
        <w:t xml:space="preserve">2.5.2.3 </w:t>
      </w:r>
      <w:proofErr w:type="gramStart"/>
      <w:r>
        <w:t>tells</w:t>
      </w:r>
      <w:proofErr w:type="gramEnd"/>
      <w:r>
        <w:t xml:space="preserve"> us to transcribe as it is on the resource.</w:t>
      </w:r>
      <w:r w:rsidR="00F22D4E">
        <w:t xml:space="preserve">  </w:t>
      </w:r>
    </w:p>
    <w:p w:rsidR="00921347" w:rsidRPr="00921347" w:rsidRDefault="00F22D4E" w:rsidP="00921347">
      <w:r>
        <w:t xml:space="preserve">Remember the second full stop after </w:t>
      </w:r>
      <w:proofErr w:type="gramStart"/>
      <w:r>
        <w:t>ed</w:t>
      </w:r>
      <w:proofErr w:type="gramEnd"/>
      <w:r>
        <w:t xml:space="preserve">. </w:t>
      </w:r>
    </w:p>
    <w:p w:rsidR="00F43C4F" w:rsidRDefault="00F43C4F" w:rsidP="00921347">
      <w:pPr>
        <w:pStyle w:val="Heading4"/>
        <w:tabs>
          <w:tab w:val="clear" w:pos="864"/>
        </w:tabs>
      </w:pPr>
    </w:p>
    <w:p w:rsidR="00921347" w:rsidRDefault="00921347" w:rsidP="00921347"/>
    <w:p w:rsidR="00F22D4E" w:rsidRPr="002A7C66" w:rsidRDefault="00A806A1" w:rsidP="00921347">
      <w:r w:rsidRPr="00A806A1">
        <w:rPr>
          <w:b/>
          <w:bCs/>
          <w:noProof/>
          <w:lang w:val="en-US" w:eastAsia="zh-CN" w:bidi="th-TH"/>
        </w:rPr>
        <w:pict>
          <v:shape id="_x0000_s1139" type="#_x0000_t32" style="position:absolute;margin-left:19.15pt;margin-top:9.4pt;width:428.55pt;height:.15pt;z-index:251696640" o:connectortype="straight" strokecolor="#7030a0" strokeweight="1.06mm">
            <v:stroke color2="#8fcf5f" joinstyle="miter"/>
          </v:shape>
        </w:pict>
      </w:r>
    </w:p>
    <w:p w:rsidR="00F43C4F" w:rsidRDefault="00F43C4F" w:rsidP="00215F6E">
      <w:pPr>
        <w:pStyle w:val="Heading3"/>
      </w:pPr>
      <w:r>
        <w:t>2.7 – 2.10 Production/Publication/Distribution/Manufacture</w:t>
      </w:r>
    </w:p>
    <w:p w:rsidR="00F22D4E" w:rsidRDefault="00F22D4E"/>
    <w:p w:rsidR="00F43C4F" w:rsidRDefault="00F43C4F">
      <w:r>
        <w:t xml:space="preserve">What we call the “imprint” statement has changed quite a bit with RDA.  </w:t>
      </w:r>
    </w:p>
    <w:p w:rsidR="00F43C4F" w:rsidRDefault="00F43C4F">
      <w:r>
        <w:t xml:space="preserve">In AACR2 publication and distribution were covered under a single data element with one set of instructions.  Manufacture was added to the end if needed. </w:t>
      </w:r>
    </w:p>
    <w:p w:rsidR="00F43C4F" w:rsidRDefault="00F43C4F">
      <w:r>
        <w:t>In RDA, publication, distribution and manufacture have been separated out into their own elements and a 4</w:t>
      </w:r>
      <w:r>
        <w:rPr>
          <w:vertAlign w:val="superscript"/>
        </w:rPr>
        <w:t>th</w:t>
      </w:r>
      <w:r>
        <w:t xml:space="preserve"> has appeared, “production”</w:t>
      </w:r>
    </w:p>
    <w:p w:rsidR="00F43C4F" w:rsidRDefault="00F43C4F">
      <w:pPr>
        <w:rPr>
          <w:u w:val="single"/>
        </w:rPr>
      </w:pPr>
      <w:r>
        <w:rPr>
          <w:u w:val="single"/>
        </w:rPr>
        <w:lastRenderedPageBreak/>
        <w:t>Production Statement – 2.7</w:t>
      </w:r>
    </w:p>
    <w:p w:rsidR="00F43C4F" w:rsidRDefault="00F43C4F">
      <w:r>
        <w:t xml:space="preserve">Production statements apply to unpublished resources, such as manuscripts, objects, unpublished pictures etc.  In this element, only the </w:t>
      </w:r>
      <w:r>
        <w:rPr>
          <w:b/>
        </w:rPr>
        <w:t xml:space="preserve">date </w:t>
      </w:r>
      <w:r>
        <w:t xml:space="preserve">is core. </w:t>
      </w:r>
    </w:p>
    <w:p w:rsidR="00F22D4E" w:rsidRDefault="00F22D4E">
      <w:pPr>
        <w:rPr>
          <w:u w:val="single"/>
        </w:rPr>
      </w:pPr>
    </w:p>
    <w:p w:rsidR="00F43C4F" w:rsidRDefault="00F43C4F">
      <w:pPr>
        <w:rPr>
          <w:u w:val="single"/>
        </w:rPr>
      </w:pPr>
      <w:r>
        <w:rPr>
          <w:u w:val="single"/>
        </w:rPr>
        <w:t>Publication, distribution, manufacture – 2.8-2.10</w:t>
      </w:r>
    </w:p>
    <w:p w:rsidR="00F43C4F" w:rsidRDefault="00F43C4F">
      <w:r>
        <w:t>2.8– 2.10 apply to published resources and could all potentially apply to any one published resource.</w:t>
      </w:r>
    </w:p>
    <w:p w:rsidR="00F43C4F" w:rsidRDefault="00F43C4F">
      <w:r>
        <w:t xml:space="preserve">Of these elements, only the Publication Statement is unconditionally core.  </w:t>
      </w:r>
    </w:p>
    <w:p w:rsidR="00F43C4F" w:rsidRDefault="00F43C4F">
      <w:r>
        <w:t xml:space="preserve">The Distribution statement is only core if the publication statement is not identified and the Manufacture statement is only core if </w:t>
      </w:r>
      <w:r>
        <w:rPr>
          <w:i/>
        </w:rPr>
        <w:t xml:space="preserve">neither </w:t>
      </w:r>
      <w:r>
        <w:t>of the other two can be identified.</w:t>
      </w:r>
    </w:p>
    <w:p w:rsidR="009C6F05" w:rsidRPr="009C6F05" w:rsidRDefault="009C6F05" w:rsidP="009C6F05">
      <w:pPr>
        <w:rPr>
          <w:u w:val="single"/>
        </w:rPr>
      </w:pPr>
      <w:r>
        <w:rPr>
          <w:u w:val="single"/>
        </w:rPr>
        <w:t>MARC 26</w:t>
      </w:r>
      <w:r w:rsidRPr="009C6F05">
        <w:rPr>
          <w:u w:val="single"/>
        </w:rPr>
        <w:t>4 field</w:t>
      </w:r>
      <w:r>
        <w:rPr>
          <w:u w:val="single"/>
        </w:rPr>
        <w:t xml:space="preserve"> </w:t>
      </w:r>
      <w:r w:rsidR="00A806A1" w:rsidRPr="00A806A1">
        <w:rPr>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35pt;height:21.05pt" fillcolor="yellow" stroked="f">
            <v:fill color2="#f93" angle="-135" focusposition=".5,.5" focussize="" focus="100%" type="gradientRadial">
              <o:fill v:ext="view" type="gradientCenter"/>
            </v:fill>
            <v:shadow on="t" color="silver" opacity="52429f"/>
            <v:textpath style="font-family:&quot;Impact&quot;;font-size:18pt;v-text-kern:t" trim="t" fitpath="t" string="New!"/>
          </v:shape>
        </w:pict>
      </w:r>
    </w:p>
    <w:p w:rsidR="009C6F05" w:rsidRPr="009C6F05" w:rsidRDefault="00F43C4F" w:rsidP="009C6F05">
      <w:pPr>
        <w:rPr>
          <w:lang w:val="en-US"/>
        </w:rPr>
      </w:pPr>
      <w:r>
        <w:t>RDA does not prescribe in which marc field to record these elements but marc has created a new field, 264, which has greater scope than the 260 field.</w:t>
      </w:r>
      <w:r w:rsidR="009C6F05">
        <w:t xml:space="preserve"> </w:t>
      </w:r>
      <w:r w:rsidR="009C6F05" w:rsidRPr="009C6F05">
        <w:t xml:space="preserve">Now that RDA has provided separate elements for each of these, </w:t>
      </w:r>
      <w:r w:rsidR="009C6F05">
        <w:t xml:space="preserve">the new </w:t>
      </w:r>
      <w:r w:rsidR="009C6F05" w:rsidRPr="009C6F05">
        <w:t xml:space="preserve">MARC </w:t>
      </w:r>
      <w:r w:rsidR="009C6F05">
        <w:t>264</w:t>
      </w:r>
      <w:r w:rsidR="009C6F05" w:rsidRPr="009C6F05">
        <w:t xml:space="preserve"> field allow</w:t>
      </w:r>
      <w:r w:rsidR="009C6F05">
        <w:t>s</w:t>
      </w:r>
      <w:r w:rsidR="009C6F05" w:rsidRPr="009C6F05">
        <w:t xml:space="preserve"> for greater granularity of this information.  The field allows you to indicate whether the information you are providing is about the producer, publisher, distributor or manufacturer.  </w:t>
      </w:r>
      <w:r w:rsidR="009C6F05">
        <w:t>It</w:t>
      </w:r>
      <w:r w:rsidR="009C6F05" w:rsidRPr="009C6F05">
        <w:t xml:space="preserve"> can therefore be used instead of the 260 if you want to bring this information out.   It will be National Library policy to use the 264 in preference to the 260.</w:t>
      </w:r>
    </w:p>
    <w:p w:rsidR="00F43C4F" w:rsidRDefault="006F115A">
      <w:r>
        <w:rPr>
          <w:noProof/>
          <w:lang w:val="en-US" w:eastAsia="zh-CN" w:bidi="th-TH"/>
        </w:rPr>
        <w:drawing>
          <wp:anchor distT="0" distB="0" distL="0" distR="0" simplePos="0" relativeHeight="251667968" behindDoc="0" locked="0" layoutInCell="1" allowOverlap="1">
            <wp:simplePos x="0" y="0"/>
            <wp:positionH relativeFrom="column">
              <wp:posOffset>4305935</wp:posOffset>
            </wp:positionH>
            <wp:positionV relativeFrom="paragraph">
              <wp:posOffset>3113405</wp:posOffset>
            </wp:positionV>
            <wp:extent cx="1630045" cy="1287780"/>
            <wp:effectExtent l="19050" t="19050" r="27305" b="2667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cstate="print"/>
                    <a:srcRect/>
                    <a:stretch>
                      <a:fillRect/>
                    </a:stretch>
                  </pic:blipFill>
                  <pic:spPr bwMode="auto">
                    <a:xfrm>
                      <a:off x="0" y="0"/>
                      <a:ext cx="1630045" cy="1287780"/>
                    </a:xfrm>
                    <a:prstGeom prst="rect">
                      <a:avLst/>
                    </a:prstGeom>
                    <a:solidFill>
                      <a:srgbClr val="FFFFFF"/>
                    </a:solidFill>
                    <a:ln w="12700">
                      <a:solidFill>
                        <a:srgbClr val="000000"/>
                      </a:solidFill>
                      <a:miter lim="800000"/>
                      <a:headEnd/>
                      <a:tailEnd/>
                    </a:ln>
                  </pic:spPr>
                </pic:pic>
              </a:graphicData>
            </a:graphic>
          </wp:anchor>
        </w:drawing>
      </w:r>
      <w:r>
        <w:rPr>
          <w:noProof/>
          <w:lang w:val="en-US" w:eastAsia="zh-CN" w:bidi="th-TH"/>
        </w:rPr>
        <w:drawing>
          <wp:anchor distT="0" distB="0" distL="0" distR="0" simplePos="0" relativeHeight="251666944" behindDoc="0" locked="0" layoutInCell="1" allowOverlap="1">
            <wp:simplePos x="0" y="0"/>
            <wp:positionH relativeFrom="column">
              <wp:posOffset>4305935</wp:posOffset>
            </wp:positionH>
            <wp:positionV relativeFrom="paragraph">
              <wp:posOffset>251460</wp:posOffset>
            </wp:positionV>
            <wp:extent cx="1630045" cy="1292860"/>
            <wp:effectExtent l="19050" t="19050" r="27305" b="2159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cstate="print"/>
                    <a:srcRect/>
                    <a:stretch>
                      <a:fillRect/>
                    </a:stretch>
                  </pic:blipFill>
                  <pic:spPr bwMode="auto">
                    <a:xfrm>
                      <a:off x="0" y="0"/>
                      <a:ext cx="1630045" cy="1292860"/>
                    </a:xfrm>
                    <a:prstGeom prst="rect">
                      <a:avLst/>
                    </a:prstGeom>
                    <a:solidFill>
                      <a:srgbClr val="FFFFFF"/>
                    </a:solidFill>
                    <a:ln w="12700">
                      <a:solidFill>
                        <a:srgbClr val="000000"/>
                      </a:solidFill>
                      <a:miter lim="800000"/>
                      <a:headEnd/>
                      <a:tailEnd/>
                    </a:ln>
                  </pic:spPr>
                </pic:pic>
              </a:graphicData>
            </a:graphic>
          </wp:anchor>
        </w:drawing>
      </w:r>
      <w:r w:rsidR="00A806A1" w:rsidRPr="00A806A1">
        <w:pict>
          <v:shape id="_x0000_s1105" type="#_x0000_t32" style="position:absolute;margin-left:9.55pt;margin-top:5.25pt;width:428.55pt;height:.15pt;z-index:251664896;mso-position-horizontal-relative:text;mso-position-vertical-relative:text" o:connectortype="straight" strokecolor="#7030a0" strokeweight="1.06mm">
            <v:stroke color2="#8fcf5f" joinstyle="miter"/>
          </v:shape>
        </w:pict>
      </w:r>
    </w:p>
    <w:p w:rsidR="00F43C4F" w:rsidRDefault="00F43C4F">
      <w:r>
        <w:t>The instructions at each of these four elements are similar to the AACR2 publication, distribution etc. element.  However, there are a couple of key differences:</w:t>
      </w:r>
    </w:p>
    <w:p w:rsidR="00F43C4F" w:rsidRPr="00883F46" w:rsidRDefault="00F43C4F">
      <w:pPr>
        <w:numPr>
          <w:ilvl w:val="0"/>
          <w:numId w:val="12"/>
        </w:numPr>
      </w:pPr>
      <w:r>
        <w:t xml:space="preserve">The name of a larger jurisdiction is </w:t>
      </w:r>
      <w:r>
        <w:rPr>
          <w:i/>
        </w:rPr>
        <w:t xml:space="preserve">only </w:t>
      </w:r>
      <w:r>
        <w:t>included if present on the source of information</w:t>
      </w:r>
      <w:r w:rsidR="00883F46">
        <w:t>.</w:t>
      </w:r>
      <w:r>
        <w:t xml:space="preserve"> </w:t>
      </w:r>
      <w:r w:rsidR="00883F46" w:rsidRPr="00883F46">
        <w:t>However there is an optional addition to include the larger jurisdiction if important for identification or access</w:t>
      </w:r>
    </w:p>
    <w:p w:rsidR="00F43C4F" w:rsidRDefault="00F43C4F">
      <w:pPr>
        <w:numPr>
          <w:ilvl w:val="0"/>
          <w:numId w:val="12"/>
        </w:numPr>
      </w:pPr>
      <w:r>
        <w:t xml:space="preserve">The name of the larger jurisdiction is </w:t>
      </w:r>
      <w:r>
        <w:rPr>
          <w:i/>
        </w:rPr>
        <w:t xml:space="preserve">only </w:t>
      </w:r>
      <w:r>
        <w:t>abbreviated if abbreviated on the source of information.</w:t>
      </w:r>
    </w:p>
    <w:p w:rsidR="00F43C4F" w:rsidRDefault="00A806A1" w:rsidP="00F22D4E">
      <w:pPr>
        <w:numPr>
          <w:ilvl w:val="0"/>
          <w:numId w:val="12"/>
        </w:numPr>
      </w:pPr>
      <w:r w:rsidRPr="00A806A1">
        <w:pict>
          <v:shape id="_x0000_s1106" type="#_x0000_t32" style="position:absolute;left:0;text-align:left;margin-left:5.8pt;margin-top:43.35pt;width:428.55pt;height:.15pt;z-index:251665920" o:connectortype="straight" strokecolor="#7030a0" strokeweight="1.06mm">
            <v:stroke color2="#8fcf5f" joinstyle="miter"/>
          </v:shape>
        </w:pict>
      </w:r>
      <w:r w:rsidR="00F43C4F">
        <w:t>The Latin abbreviations used to indicate unknown place or name and unknown or uncertain  date have been replaced with full phrase</w:t>
      </w:r>
    </w:p>
    <w:p w:rsidR="00F43C4F" w:rsidRDefault="00F43C4F">
      <w:pPr>
        <w:ind w:left="720"/>
      </w:pPr>
    </w:p>
    <w:p w:rsidR="00F43C4F" w:rsidRDefault="00F43C4F">
      <w:pPr>
        <w:numPr>
          <w:ilvl w:val="1"/>
          <w:numId w:val="12"/>
        </w:numPr>
        <w:spacing w:after="0"/>
        <w:ind w:left="1434" w:hanging="357"/>
      </w:pPr>
      <w:r>
        <w:t xml:space="preserve">“Place of publication not identified” </w:t>
      </w:r>
    </w:p>
    <w:p w:rsidR="00F43C4F" w:rsidRDefault="00F43C4F">
      <w:pPr>
        <w:numPr>
          <w:ilvl w:val="1"/>
          <w:numId w:val="12"/>
        </w:numPr>
        <w:spacing w:after="0"/>
        <w:ind w:left="1434" w:hanging="357"/>
      </w:pPr>
      <w:r>
        <w:t>“Name of publisher not identified”</w:t>
      </w:r>
    </w:p>
    <w:p w:rsidR="00F43C4F" w:rsidRDefault="00F43C4F">
      <w:pPr>
        <w:numPr>
          <w:ilvl w:val="1"/>
          <w:numId w:val="12"/>
        </w:numPr>
        <w:spacing w:after="0"/>
        <w:ind w:left="1434" w:hanging="357"/>
      </w:pPr>
      <w:r>
        <w:lastRenderedPageBreak/>
        <w:t>“Date of publication not identified”</w:t>
      </w:r>
    </w:p>
    <w:p w:rsidR="00F43C4F" w:rsidRDefault="00F43C4F">
      <w:pPr>
        <w:numPr>
          <w:ilvl w:val="1"/>
          <w:numId w:val="12"/>
        </w:numPr>
        <w:spacing w:after="0"/>
        <w:ind w:left="1434" w:hanging="357"/>
      </w:pPr>
      <w:r>
        <w:t>“between [date] and [date]”, “not before [date]”, “not after [date]”</w:t>
      </w:r>
    </w:p>
    <w:p w:rsidR="00F43C4F" w:rsidRDefault="00F43C4F">
      <w:pPr>
        <w:spacing w:after="0"/>
        <w:ind w:left="1077"/>
      </w:pPr>
    </w:p>
    <w:p w:rsidR="00F43C4F" w:rsidRDefault="00F43C4F">
      <w:r>
        <w:t xml:space="preserve">Note: Detailed information about recording approximate dates is in Chapter 1 at </w:t>
      </w:r>
      <w:r>
        <w:rPr>
          <w:b/>
        </w:rPr>
        <w:t xml:space="preserve">1.9, </w:t>
      </w:r>
      <w:r>
        <w:t>which has a link to at each of instructions in 2.7-2.10 on recording dates</w:t>
      </w:r>
    </w:p>
    <w:p w:rsidR="00F43C4F" w:rsidRDefault="00F43C4F">
      <w:r>
        <w:t xml:space="preserve">Also, although it is possible to use “Date of publication not identified” 2.8.6 implies that this should be a last resort.  Date is a key element for both users and computers in identifying and sorting resources so cataloguers should always try to at least approximate a date.  </w:t>
      </w:r>
    </w:p>
    <w:p w:rsidR="00F43C4F" w:rsidRDefault="00A806A1">
      <w:pPr>
        <w:pStyle w:val="Heading4"/>
      </w:pPr>
      <w:r w:rsidRPr="00A806A1">
        <w:pict>
          <v:shape id="_x0000_s1109" type="#_x0000_t32" style="position:absolute;left:0;text-align:left;margin-left:10.3pt;margin-top:15.55pt;width:428.55pt;height:.15pt;z-index:251668992" o:connectortype="straight" strokecolor="#7030a0" strokeweight="1.06mm">
            <v:stroke color2="#8fcf5f" joinstyle="miter"/>
          </v:shape>
        </w:pict>
      </w:r>
    </w:p>
    <w:p w:rsidR="00F43C4F" w:rsidRDefault="00C6269F" w:rsidP="00215F6E">
      <w:pPr>
        <w:pStyle w:val="Heading3"/>
      </w:pPr>
      <w:r>
        <w:rPr>
          <w:noProof/>
          <w:lang w:val="en-US" w:eastAsia="zh-CN" w:bidi="th-TH"/>
        </w:rPr>
        <w:drawing>
          <wp:anchor distT="0" distB="0" distL="114300" distR="114300" simplePos="0" relativeHeight="251726336" behindDoc="0" locked="0" layoutInCell="1" allowOverlap="1">
            <wp:simplePos x="0" y="0"/>
            <wp:positionH relativeFrom="column">
              <wp:posOffset>4305935</wp:posOffset>
            </wp:positionH>
            <wp:positionV relativeFrom="paragraph">
              <wp:posOffset>162560</wp:posOffset>
            </wp:positionV>
            <wp:extent cx="1627505" cy="1215390"/>
            <wp:effectExtent l="19050" t="19050" r="10795" b="228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1627505" cy="1215390"/>
                    </a:xfrm>
                    <a:prstGeom prst="rect">
                      <a:avLst/>
                    </a:prstGeom>
                    <a:noFill/>
                    <a:ln w="12700">
                      <a:solidFill>
                        <a:schemeClr val="tx1"/>
                      </a:solidFill>
                      <a:miter lim="800000"/>
                      <a:headEnd/>
                      <a:tailEnd/>
                    </a:ln>
                  </pic:spPr>
                </pic:pic>
              </a:graphicData>
            </a:graphic>
          </wp:anchor>
        </w:drawing>
      </w:r>
      <w:r w:rsidR="006F115A">
        <w:rPr>
          <w:noProof/>
          <w:lang w:val="en-US" w:eastAsia="zh-CN" w:bidi="th-TH"/>
        </w:rPr>
        <w:drawing>
          <wp:anchor distT="0" distB="0" distL="114300" distR="114300" simplePos="0" relativeHeight="251727360" behindDoc="0" locked="0" layoutInCell="1" allowOverlap="1">
            <wp:simplePos x="0" y="0"/>
            <wp:positionH relativeFrom="column">
              <wp:posOffset>4305935</wp:posOffset>
            </wp:positionH>
            <wp:positionV relativeFrom="paragraph">
              <wp:posOffset>3535045</wp:posOffset>
            </wp:positionV>
            <wp:extent cx="1627505" cy="1346200"/>
            <wp:effectExtent l="19050" t="19050" r="10795" b="254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1627505" cy="1346200"/>
                    </a:xfrm>
                    <a:prstGeom prst="rect">
                      <a:avLst/>
                    </a:prstGeom>
                    <a:noFill/>
                    <a:ln w="12700">
                      <a:solidFill>
                        <a:schemeClr val="tx1"/>
                      </a:solidFill>
                      <a:miter lim="800000"/>
                      <a:headEnd/>
                      <a:tailEnd/>
                    </a:ln>
                  </pic:spPr>
                </pic:pic>
              </a:graphicData>
            </a:graphic>
          </wp:anchor>
        </w:drawing>
      </w:r>
      <w:r w:rsidR="00F43C4F">
        <w:t xml:space="preserve">2.11 Copyright date </w:t>
      </w:r>
    </w:p>
    <w:p w:rsidR="00F43C4F" w:rsidRDefault="00F43C4F">
      <w:r>
        <w:t xml:space="preserve">AACR2 copyright date or phonogram date was an optional addition to “date of publication, distribution, etc.” </w:t>
      </w:r>
      <w:r>
        <w:rPr>
          <w:i/>
        </w:rPr>
        <w:t xml:space="preserve">if </w:t>
      </w:r>
      <w:r>
        <w:t xml:space="preserve">it was different to the publication date.  </w:t>
      </w:r>
    </w:p>
    <w:p w:rsidR="00F43C4F" w:rsidRDefault="00F43C4F">
      <w:r>
        <w:t xml:space="preserve">It now has its own element and is core if there is no other date.  </w:t>
      </w:r>
    </w:p>
    <w:p w:rsidR="00F43C4F" w:rsidRDefault="00F43C4F">
      <w:r>
        <w:t xml:space="preserve"> NLA has listed Copyright date as mandatory whether or not other dates are present.</w:t>
      </w:r>
    </w:p>
    <w:p w:rsidR="009C6F05" w:rsidRPr="009C6F05" w:rsidRDefault="009C6F05" w:rsidP="009C6F05">
      <w:pPr>
        <w:rPr>
          <w:lang w:val="en-US"/>
        </w:rPr>
      </w:pPr>
      <w:r w:rsidRPr="009C6F05">
        <w:t xml:space="preserve">Copyright dates can now be recorded in a separate 264 field, with a second indicator of 4.  Note that if you are choosing to use the 264 in preference to the 260, the copyright date </w:t>
      </w:r>
      <w:r w:rsidRPr="009C6F05">
        <w:rPr>
          <w:b/>
          <w:bCs/>
        </w:rPr>
        <w:t xml:space="preserve">must </w:t>
      </w:r>
      <w:r w:rsidRPr="009C6F05">
        <w:t>go in a separate 264.</w:t>
      </w:r>
    </w:p>
    <w:p w:rsidR="00F43C4F" w:rsidRDefault="00F43C4F">
      <w:r>
        <w:rPr>
          <w:b/>
        </w:rPr>
        <w:t xml:space="preserve">2.11 </w:t>
      </w:r>
      <w:r>
        <w:t>also now allows for multiple copyright dates that apply to different aspects of a resource to be recorded in a note.</w:t>
      </w:r>
    </w:p>
    <w:p w:rsidR="00F43C4F" w:rsidRDefault="00F43C4F">
      <w:r>
        <w:t>Finally we can now use either the Copyright or Phonogram symbols, or spell out the words “Copyright” or “Phonogram” before the date.</w:t>
      </w:r>
    </w:p>
    <w:p w:rsidR="00F43C4F" w:rsidRDefault="00A806A1">
      <w:pPr>
        <w:pStyle w:val="Heading4"/>
      </w:pPr>
      <w:r w:rsidRPr="00A806A1">
        <w:pict>
          <v:shape id="_x0000_s1111" type="#_x0000_t32" style="position:absolute;left:0;text-align:left;margin-left:10.3pt;margin-top:2.2pt;width:428.55pt;height:.15pt;z-index:251671040;mso-position-horizontal-relative:text;mso-position-vertical-relative:text" o:connectortype="straight" strokecolor="#7030a0" strokeweight="1.06mm">
            <v:stroke color2="#8fcf5f" joinstyle="miter"/>
          </v:shape>
        </w:pict>
      </w:r>
    </w:p>
    <w:p w:rsidR="00F43C4F" w:rsidRPr="00855322" w:rsidRDefault="001520B4" w:rsidP="00883F46">
      <w:pPr>
        <w:pStyle w:val="Heading4"/>
        <w:tabs>
          <w:tab w:val="clear" w:pos="864"/>
        </w:tabs>
        <w:ind w:left="0" w:firstLine="0"/>
        <w:rPr>
          <w:b w:val="0"/>
          <w:bCs w:val="0"/>
          <w:lang w:val="en-US"/>
        </w:rPr>
      </w:pPr>
      <w:r>
        <w:rPr>
          <w:b w:val="0"/>
          <w:bCs w:val="0"/>
        </w:rPr>
        <w:t xml:space="preserve">Publication </w:t>
      </w:r>
      <w:r w:rsidR="00F22D4E">
        <w:rPr>
          <w:b w:val="0"/>
          <w:bCs w:val="0"/>
        </w:rPr>
        <w:t>statement</w:t>
      </w:r>
      <w:r>
        <w:rPr>
          <w:b w:val="0"/>
          <w:bCs w:val="0"/>
        </w:rPr>
        <w:t xml:space="preserve"> f</w:t>
      </w:r>
      <w:r w:rsidR="00F43C4F">
        <w:rPr>
          <w:b w:val="0"/>
          <w:bCs w:val="0"/>
        </w:rPr>
        <w:t>or Killers in Eden:</w:t>
      </w:r>
      <w:r w:rsidRPr="001520B4">
        <w:rPr>
          <w:noProof/>
        </w:rPr>
        <w:t xml:space="preserve"> </w:t>
      </w:r>
    </w:p>
    <w:p w:rsidR="00F43C4F" w:rsidRDefault="00320F74" w:rsidP="00320F74">
      <w:pPr>
        <w:ind w:left="720"/>
      </w:pPr>
      <w:r>
        <w:t xml:space="preserve">2.8.2 </w:t>
      </w:r>
      <w:r w:rsidR="00F43C4F">
        <w:t>Place of publication</w:t>
      </w:r>
      <w:r w:rsidR="00883F46">
        <w:t xml:space="preserve"> – Melbourne, Victoria is recorded on the title page verso</w:t>
      </w:r>
    </w:p>
    <w:p w:rsidR="00F43C4F" w:rsidRDefault="00883F46" w:rsidP="00883F46">
      <w:pPr>
        <w:ind w:left="720"/>
      </w:pPr>
      <w:r>
        <w:t xml:space="preserve">2.8.4 </w:t>
      </w:r>
      <w:r w:rsidR="00F43C4F">
        <w:t>Name of publisher</w:t>
      </w:r>
      <w:r>
        <w:t xml:space="preserve"> – Transcribed as on the resource </w:t>
      </w:r>
    </w:p>
    <w:p w:rsidR="00F43C4F" w:rsidRDefault="00320F74" w:rsidP="00320F74">
      <w:pPr>
        <w:ind w:left="720"/>
      </w:pPr>
      <w:r>
        <w:t xml:space="preserve">2.8.6 </w:t>
      </w:r>
      <w:r w:rsidR="00F43C4F">
        <w:t>Date of publication</w:t>
      </w:r>
      <w:r>
        <w:t xml:space="preserve"> – As found on the resource</w:t>
      </w:r>
    </w:p>
    <w:p w:rsidR="00F43C4F" w:rsidRDefault="00320F74" w:rsidP="00F22D4E">
      <w:pPr>
        <w:ind w:left="720"/>
      </w:pPr>
      <w:r>
        <w:t xml:space="preserve">2.11 </w:t>
      </w:r>
      <w:r w:rsidR="00F43C4F">
        <w:t>Copyright date</w:t>
      </w:r>
      <w:r>
        <w:t xml:space="preserve"> – Not core to record as we have a publication date</w:t>
      </w:r>
      <w:r w:rsidR="001520B4">
        <w:t xml:space="preserve"> but we can record it.  </w:t>
      </w:r>
    </w:p>
    <w:p w:rsidR="00855322" w:rsidRDefault="00855322" w:rsidP="00855322">
      <w:r>
        <w:t>All recorded in the 264 field.  The publication 264 has a 2</w:t>
      </w:r>
      <w:r w:rsidRPr="00855322">
        <w:rPr>
          <w:vertAlign w:val="superscript"/>
        </w:rPr>
        <w:t>nd</w:t>
      </w:r>
      <w:r>
        <w:t xml:space="preserve"> indicator of “1” to indicate it’s about publisher, and the copyright 264 is in a </w:t>
      </w:r>
      <w:r>
        <w:rPr>
          <w:i/>
          <w:iCs/>
        </w:rPr>
        <w:t xml:space="preserve">separate </w:t>
      </w:r>
      <w:r>
        <w:t>264, with 2</w:t>
      </w:r>
      <w:r w:rsidRPr="00855322">
        <w:rPr>
          <w:vertAlign w:val="superscript"/>
        </w:rPr>
        <w:t>nd</w:t>
      </w:r>
      <w:r>
        <w:t xml:space="preserve"> indicator number “4”</w:t>
      </w:r>
    </w:p>
    <w:p w:rsidR="00855322" w:rsidRDefault="00855322" w:rsidP="00855322"/>
    <w:p w:rsidR="00F43C4F" w:rsidRDefault="00A806A1" w:rsidP="00F22D4E">
      <w:pPr>
        <w:pStyle w:val="Heading4"/>
        <w:tabs>
          <w:tab w:val="clear" w:pos="864"/>
        </w:tabs>
        <w:ind w:left="0" w:firstLine="0"/>
      </w:pPr>
      <w:r w:rsidRPr="00A806A1">
        <w:lastRenderedPageBreak/>
        <w:pict>
          <v:shape id="_x0000_s1112" type="#_x0000_t32" style="position:absolute;margin-left:10.3pt;margin-top:17.35pt;width:428.55pt;height:.15pt;z-index:251672064" o:connectortype="straight" strokecolor="#7030a0" strokeweight="1.06mm">
            <v:stroke color2="#8fcf5f" joinstyle="miter"/>
          </v:shape>
        </w:pict>
      </w:r>
    </w:p>
    <w:p w:rsidR="00F43C4F" w:rsidRDefault="00A806A1" w:rsidP="00215F6E">
      <w:pPr>
        <w:pStyle w:val="Heading3"/>
      </w:pPr>
      <w:r w:rsidRPr="00A806A1">
        <w:rPr>
          <w:noProof/>
          <w:lang w:eastAsia="zh-TW"/>
        </w:rPr>
        <w:pict>
          <v:shape id="_x0000_s1163" type="#_x0000_t202" style="position:absolute;left:0;text-align:left;margin-left:342.75pt;margin-top:12.9pt;width:115.05pt;height:22.45pt;z-index:251717120;mso-width-relative:margin;mso-height-relative:margin">
            <v:textbox>
              <w:txbxContent>
                <w:p w:rsidR="00C6269F" w:rsidRDefault="00C6269F">
                  <w:r>
                    <w:t>Handbook: Page 55</w:t>
                  </w:r>
                </w:p>
              </w:txbxContent>
            </v:textbox>
          </v:shape>
        </w:pict>
      </w:r>
      <w:r w:rsidR="006F115A">
        <w:rPr>
          <w:noProof/>
          <w:lang w:val="en-US" w:eastAsia="zh-CN" w:bidi="th-TH"/>
        </w:rPr>
        <w:drawing>
          <wp:anchor distT="0" distB="0" distL="114300" distR="114300" simplePos="0" relativeHeight="251728384" behindDoc="0" locked="0" layoutInCell="1" allowOverlap="1">
            <wp:simplePos x="0" y="0"/>
            <wp:positionH relativeFrom="column">
              <wp:posOffset>4198620</wp:posOffset>
            </wp:positionH>
            <wp:positionV relativeFrom="paragraph">
              <wp:posOffset>3863340</wp:posOffset>
            </wp:positionV>
            <wp:extent cx="1630045" cy="1254760"/>
            <wp:effectExtent l="19050" t="19050" r="27305" b="215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1630045" cy="1254760"/>
                    </a:xfrm>
                    <a:prstGeom prst="rect">
                      <a:avLst/>
                    </a:prstGeom>
                    <a:noFill/>
                    <a:ln w="12700">
                      <a:solidFill>
                        <a:schemeClr val="tx1"/>
                      </a:solidFill>
                      <a:miter lim="800000"/>
                      <a:headEnd/>
                      <a:tailEnd/>
                    </a:ln>
                  </pic:spPr>
                </pic:pic>
              </a:graphicData>
            </a:graphic>
          </wp:anchor>
        </w:drawing>
      </w:r>
      <w:r w:rsidR="00F43C4F">
        <w:t>2.15 Identifier for the Manifestation</w:t>
      </w:r>
    </w:p>
    <w:p w:rsidR="00F43C4F" w:rsidRDefault="00C6269F">
      <w:r>
        <w:rPr>
          <w:noProof/>
          <w:lang w:val="en-US" w:eastAsia="zh-CN" w:bidi="th-TH"/>
        </w:rPr>
        <w:drawing>
          <wp:anchor distT="0" distB="0" distL="0" distR="0" simplePos="0" relativeHeight="251673088" behindDoc="0" locked="0" layoutInCell="1" allowOverlap="1">
            <wp:simplePos x="0" y="0"/>
            <wp:positionH relativeFrom="column">
              <wp:posOffset>4198620</wp:posOffset>
            </wp:positionH>
            <wp:positionV relativeFrom="paragraph">
              <wp:posOffset>199390</wp:posOffset>
            </wp:positionV>
            <wp:extent cx="1627505" cy="1287145"/>
            <wp:effectExtent l="19050" t="19050" r="10795" b="2730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cstate="print"/>
                    <a:srcRect/>
                    <a:stretch>
                      <a:fillRect/>
                    </a:stretch>
                  </pic:blipFill>
                  <pic:spPr bwMode="auto">
                    <a:xfrm>
                      <a:off x="0" y="0"/>
                      <a:ext cx="1627505" cy="1287145"/>
                    </a:xfrm>
                    <a:prstGeom prst="rect">
                      <a:avLst/>
                    </a:prstGeom>
                    <a:solidFill>
                      <a:srgbClr val="FFFFFF"/>
                    </a:solidFill>
                    <a:ln w="12700">
                      <a:solidFill>
                        <a:srgbClr val="000000"/>
                      </a:solidFill>
                      <a:miter lim="800000"/>
                      <a:headEnd/>
                      <a:tailEnd/>
                    </a:ln>
                  </pic:spPr>
                </pic:pic>
              </a:graphicData>
            </a:graphic>
          </wp:anchor>
        </w:drawing>
      </w:r>
      <w:r w:rsidR="00F43C4F">
        <w:t xml:space="preserve">The instructions for Identifiers have not changed much from AACR2 except the definition of an identifier is now broader.  In AACR2, any “identifier” other than an internationally agreed one (such as ISBN) was recorded in a note and not seen as a formal identifier.  RDA now defines the identifier as: </w:t>
      </w:r>
    </w:p>
    <w:p w:rsidR="00F43C4F" w:rsidRDefault="00F43C4F">
      <w:pPr>
        <w:numPr>
          <w:ilvl w:val="0"/>
          <w:numId w:val="6"/>
        </w:numPr>
      </w:pPr>
      <w:r>
        <w:t>ISBN, ISSN, ISMN etc.</w:t>
      </w:r>
    </w:p>
    <w:p w:rsidR="00F43C4F" w:rsidRDefault="00F43C4F">
      <w:pPr>
        <w:numPr>
          <w:ilvl w:val="0"/>
          <w:numId w:val="6"/>
        </w:numPr>
      </w:pPr>
      <w:r>
        <w:t xml:space="preserve">URN (though </w:t>
      </w:r>
      <w:r>
        <w:rPr>
          <w:i/>
        </w:rPr>
        <w:t xml:space="preserve">not </w:t>
      </w:r>
      <w:r>
        <w:t>URL)*</w:t>
      </w:r>
    </w:p>
    <w:p w:rsidR="00F43C4F" w:rsidRDefault="00F43C4F">
      <w:pPr>
        <w:numPr>
          <w:ilvl w:val="0"/>
          <w:numId w:val="6"/>
        </w:numPr>
      </w:pPr>
      <w:r>
        <w:t>Numbers assigned by the publisher, govt. pub, archival, etc.</w:t>
      </w:r>
    </w:p>
    <w:p w:rsidR="00F43C4F" w:rsidRDefault="00F43C4F">
      <w:r>
        <w:rPr>
          <w:bCs/>
        </w:rPr>
        <w:t>*</w:t>
      </w:r>
      <w:r>
        <w:rPr>
          <w:b/>
        </w:rPr>
        <w:t xml:space="preserve">URN = </w:t>
      </w:r>
      <w:r>
        <w:t xml:space="preserve">Uniform Resource Name (URN) is intended to serve as a </w:t>
      </w:r>
      <w:r>
        <w:rPr>
          <w:i/>
        </w:rPr>
        <w:t>persistent</w:t>
      </w:r>
      <w:r>
        <w:t>, location-independent resource identifier.  It is like a kind of “ISBN” for websites.</w:t>
      </w:r>
    </w:p>
    <w:p w:rsidR="00F43C4F" w:rsidRDefault="00F43C4F">
      <w:pPr>
        <w:rPr>
          <w:b/>
        </w:rPr>
      </w:pPr>
      <w:r>
        <w:rPr>
          <w:bCs/>
        </w:rPr>
        <w:t>*</w:t>
      </w:r>
      <w:r>
        <w:rPr>
          <w:b/>
        </w:rPr>
        <w:t xml:space="preserve">URL = </w:t>
      </w:r>
      <w:r>
        <w:t xml:space="preserve">Uniform Resource Locator (URL) is simply the address of a website and may change over time.  This is why it is not considered as a standard identifier.  Recording URLs is covered at </w:t>
      </w:r>
      <w:r>
        <w:rPr>
          <w:b/>
        </w:rPr>
        <w:t>4.6</w:t>
      </w:r>
    </w:p>
    <w:p w:rsidR="007041ED" w:rsidRDefault="007041ED" w:rsidP="007041ED">
      <w:pPr>
        <w:pStyle w:val="Heading4"/>
        <w:tabs>
          <w:tab w:val="clear" w:pos="864"/>
        </w:tabs>
        <w:rPr>
          <w:b w:val="0"/>
          <w:bCs w:val="0"/>
        </w:rPr>
      </w:pPr>
      <w:r>
        <w:rPr>
          <w:b w:val="0"/>
          <w:bCs w:val="0"/>
        </w:rPr>
        <w:t xml:space="preserve">If there is a prescribed display for </w:t>
      </w:r>
      <w:r w:rsidR="00F22D4E">
        <w:rPr>
          <w:b w:val="0"/>
          <w:bCs w:val="0"/>
        </w:rPr>
        <w:t>an</w:t>
      </w:r>
      <w:r>
        <w:rPr>
          <w:b w:val="0"/>
          <w:bCs w:val="0"/>
        </w:rPr>
        <w:t xml:space="preserve"> identifier</w:t>
      </w:r>
      <w:r w:rsidR="00F22D4E">
        <w:rPr>
          <w:b w:val="0"/>
          <w:bCs w:val="0"/>
        </w:rPr>
        <w:t>,</w:t>
      </w:r>
      <w:r>
        <w:rPr>
          <w:b w:val="0"/>
          <w:bCs w:val="0"/>
        </w:rPr>
        <w:t xml:space="preserve"> use that format.  </w:t>
      </w:r>
    </w:p>
    <w:p w:rsidR="007041ED" w:rsidRDefault="007041ED">
      <w:r>
        <w:t>If not, record it as it appears on the resource</w:t>
      </w:r>
    </w:p>
    <w:p w:rsidR="00F22D4E" w:rsidRDefault="00F22D4E"/>
    <w:p w:rsidR="007041ED" w:rsidRDefault="00F22D4E">
      <w:r>
        <w:t>Because</w:t>
      </w:r>
      <w:r w:rsidR="00BB6E1A">
        <w:t xml:space="preserve"> we are using MARC we still need to use the encoding conventions of the encoding scheme that we are using. </w:t>
      </w:r>
    </w:p>
    <w:p w:rsidR="007041ED" w:rsidRDefault="00BB6E1A">
      <w:r>
        <w:t>Therefore</w:t>
      </w:r>
      <w:r w:rsidR="00F22D4E">
        <w:t>, for our Killers in Eden example</w:t>
      </w:r>
      <w:r>
        <w:t xml:space="preserve"> the ISBN is still recorded without the hyphens</w:t>
      </w:r>
    </w:p>
    <w:p w:rsidR="00F43C4F" w:rsidRDefault="00F43C4F"/>
    <w:p w:rsidR="00F43C4F" w:rsidRDefault="006F115A">
      <w:r>
        <w:rPr>
          <w:noProof/>
          <w:lang w:val="en-US" w:eastAsia="zh-CN" w:bidi="th-TH"/>
        </w:rPr>
        <w:drawing>
          <wp:anchor distT="0" distB="0" distL="0" distR="0" simplePos="0" relativeHeight="251675136" behindDoc="0" locked="0" layoutInCell="1" allowOverlap="1">
            <wp:simplePos x="0" y="0"/>
            <wp:positionH relativeFrom="column">
              <wp:posOffset>4139565</wp:posOffset>
            </wp:positionH>
            <wp:positionV relativeFrom="paragraph">
              <wp:posOffset>227330</wp:posOffset>
            </wp:positionV>
            <wp:extent cx="1624965" cy="1296035"/>
            <wp:effectExtent l="19050" t="19050" r="13335" b="1841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cstate="print"/>
                    <a:srcRect/>
                    <a:stretch>
                      <a:fillRect/>
                    </a:stretch>
                  </pic:blipFill>
                  <pic:spPr bwMode="auto">
                    <a:xfrm>
                      <a:off x="0" y="0"/>
                      <a:ext cx="1624965" cy="1296035"/>
                    </a:xfrm>
                    <a:prstGeom prst="rect">
                      <a:avLst/>
                    </a:prstGeom>
                    <a:solidFill>
                      <a:srgbClr val="FFFFFF"/>
                    </a:solidFill>
                    <a:ln w="12700">
                      <a:solidFill>
                        <a:srgbClr val="000000"/>
                      </a:solidFill>
                      <a:miter lim="800000"/>
                      <a:headEnd/>
                      <a:tailEnd/>
                    </a:ln>
                  </pic:spPr>
                </pic:pic>
              </a:graphicData>
            </a:graphic>
          </wp:anchor>
        </w:drawing>
      </w:r>
      <w:r w:rsidR="00A806A1" w:rsidRPr="00A806A1">
        <w:pict>
          <v:shape id="_x0000_s1114" type="#_x0000_t32" style="position:absolute;margin-left:10.3pt;margin-top:-.15pt;width:428.55pt;height:.15pt;z-index:251674112;mso-position-horizontal-relative:text;mso-position-vertical-relative:text" o:connectortype="straight" strokecolor="#7030a0" strokeweight="1.06mm">
            <v:stroke color2="#8fcf5f" joinstyle="miter"/>
          </v:shape>
        </w:pict>
      </w:r>
    </w:p>
    <w:p w:rsidR="00F43C4F" w:rsidRDefault="00F43C4F" w:rsidP="00215F6E">
      <w:pPr>
        <w:pStyle w:val="Heading3"/>
      </w:pPr>
      <w:r>
        <w:t xml:space="preserve">Other identifying elements </w:t>
      </w:r>
    </w:p>
    <w:p w:rsidR="00F43C4F" w:rsidRDefault="00F43C4F">
      <w:r>
        <w:t xml:space="preserve">The remainder of Chapter 2 contains instructions on other identifying elements for manifestations and items. </w:t>
      </w:r>
    </w:p>
    <w:p w:rsidR="00F43C4F" w:rsidRDefault="00F43C4F">
      <w:pPr>
        <w:spacing w:line="240" w:lineRule="auto"/>
        <w:rPr>
          <w:u w:val="single"/>
        </w:rPr>
      </w:pPr>
      <w:r>
        <w:rPr>
          <w:u w:val="single"/>
        </w:rPr>
        <w:t>Manifestations</w:t>
      </w:r>
    </w:p>
    <w:p w:rsidR="00F43C4F" w:rsidRDefault="00F43C4F">
      <w:pPr>
        <w:numPr>
          <w:ilvl w:val="0"/>
          <w:numId w:val="5"/>
        </w:numPr>
        <w:spacing w:after="0" w:line="240" w:lineRule="auto"/>
        <w:ind w:left="714" w:hanging="357"/>
        <w:rPr>
          <w:b/>
        </w:rPr>
      </w:pPr>
      <w:r>
        <w:t xml:space="preserve">Series </w:t>
      </w:r>
      <w:r>
        <w:rPr>
          <w:b/>
        </w:rPr>
        <w:t>2.12</w:t>
      </w:r>
    </w:p>
    <w:p w:rsidR="00F43C4F" w:rsidRDefault="00F43C4F">
      <w:pPr>
        <w:numPr>
          <w:ilvl w:val="0"/>
          <w:numId w:val="5"/>
        </w:numPr>
        <w:spacing w:after="0" w:line="240" w:lineRule="auto"/>
        <w:ind w:left="714" w:hanging="357"/>
        <w:rPr>
          <w:b/>
        </w:rPr>
      </w:pPr>
      <w:r>
        <w:t xml:space="preserve">Mode of Issuance </w:t>
      </w:r>
      <w:r>
        <w:rPr>
          <w:b/>
        </w:rPr>
        <w:t>2.13</w:t>
      </w:r>
    </w:p>
    <w:p w:rsidR="00F43C4F" w:rsidRDefault="00F43C4F">
      <w:pPr>
        <w:numPr>
          <w:ilvl w:val="0"/>
          <w:numId w:val="5"/>
        </w:numPr>
        <w:spacing w:after="0" w:line="240" w:lineRule="auto"/>
        <w:ind w:left="714" w:hanging="357"/>
        <w:rPr>
          <w:b/>
        </w:rPr>
      </w:pPr>
      <w:r>
        <w:t xml:space="preserve">Frequency </w:t>
      </w:r>
      <w:r>
        <w:rPr>
          <w:b/>
        </w:rPr>
        <w:t>2.14</w:t>
      </w:r>
    </w:p>
    <w:p w:rsidR="00F43C4F" w:rsidRDefault="00F43C4F">
      <w:pPr>
        <w:numPr>
          <w:ilvl w:val="0"/>
          <w:numId w:val="5"/>
        </w:numPr>
        <w:spacing w:after="0" w:line="240" w:lineRule="auto"/>
        <w:ind w:left="714" w:hanging="357"/>
        <w:rPr>
          <w:b/>
        </w:rPr>
      </w:pPr>
      <w:r>
        <w:t xml:space="preserve">Preferred citation </w:t>
      </w:r>
      <w:r>
        <w:rPr>
          <w:b/>
        </w:rPr>
        <w:t>2.16</w:t>
      </w:r>
    </w:p>
    <w:p w:rsidR="00F43C4F" w:rsidRDefault="00F43C4F">
      <w:pPr>
        <w:spacing w:after="0" w:line="240" w:lineRule="auto"/>
        <w:rPr>
          <w:u w:val="single"/>
        </w:rPr>
      </w:pPr>
      <w:r>
        <w:rPr>
          <w:u w:val="single"/>
        </w:rPr>
        <w:lastRenderedPageBreak/>
        <w:t>Items</w:t>
      </w:r>
    </w:p>
    <w:p w:rsidR="00F43C4F" w:rsidRDefault="00F43C4F">
      <w:pPr>
        <w:numPr>
          <w:ilvl w:val="0"/>
          <w:numId w:val="2"/>
        </w:numPr>
        <w:spacing w:after="0" w:line="240" w:lineRule="auto"/>
      </w:pPr>
      <w:r>
        <w:t xml:space="preserve">Custodial history (provenance) </w:t>
      </w:r>
      <w:r>
        <w:rPr>
          <w:b/>
          <w:bCs/>
        </w:rPr>
        <w:t>2.17</w:t>
      </w:r>
      <w:r>
        <w:t xml:space="preserve"> </w:t>
      </w:r>
    </w:p>
    <w:p w:rsidR="00F43C4F" w:rsidRDefault="00F43C4F">
      <w:pPr>
        <w:numPr>
          <w:ilvl w:val="0"/>
          <w:numId w:val="2"/>
        </w:numPr>
        <w:spacing w:after="0" w:line="240" w:lineRule="auto"/>
      </w:pPr>
      <w:r>
        <w:t>Item identifier (</w:t>
      </w:r>
      <w:proofErr w:type="spellStart"/>
      <w:r>
        <w:t>eg</w:t>
      </w:r>
      <w:proofErr w:type="spellEnd"/>
      <w:r>
        <w:t xml:space="preserve"> holdings) </w:t>
      </w:r>
      <w:r>
        <w:rPr>
          <w:b/>
          <w:bCs/>
        </w:rPr>
        <w:t>2.19</w:t>
      </w:r>
      <w:r>
        <w:t xml:space="preserve"> </w:t>
      </w:r>
    </w:p>
    <w:p w:rsidR="00F43C4F" w:rsidRDefault="00A806A1" w:rsidP="00215F6E">
      <w:pPr>
        <w:numPr>
          <w:ilvl w:val="0"/>
          <w:numId w:val="2"/>
        </w:numPr>
        <w:spacing w:after="0" w:line="240" w:lineRule="auto"/>
        <w:rPr>
          <w:b/>
          <w:bCs/>
        </w:rPr>
      </w:pPr>
      <w:r w:rsidRPr="00A806A1">
        <w:pict>
          <v:shape id="_x0000_s1116" type="#_x0000_t32" style="position:absolute;left:0;text-align:left;margin-left:2.8pt;margin-top:34.95pt;width:428.55pt;height:.15pt;z-index:251676160" o:connectortype="straight" strokecolor="#7030a0" strokeweight="1.06mm">
            <v:stroke color2="#8fcf5f" joinstyle="miter"/>
          </v:shape>
        </w:pict>
      </w:r>
      <w:r w:rsidR="00F43C4F">
        <w:t xml:space="preserve">Immediate source of acquisition </w:t>
      </w:r>
      <w:r w:rsidR="00F43C4F">
        <w:rPr>
          <w:b/>
          <w:bCs/>
        </w:rPr>
        <w:t>2.18</w:t>
      </w:r>
    </w:p>
    <w:p w:rsidR="00215F6E" w:rsidRPr="00215F6E" w:rsidRDefault="00215F6E" w:rsidP="00215F6E">
      <w:pPr>
        <w:spacing w:after="0" w:line="240" w:lineRule="auto"/>
        <w:ind w:left="720"/>
        <w:rPr>
          <w:b/>
          <w:bCs/>
        </w:rPr>
      </w:pPr>
    </w:p>
    <w:p w:rsidR="00F43C4F" w:rsidRDefault="00F43C4F" w:rsidP="00215F6E">
      <w:pPr>
        <w:pStyle w:val="Heading3"/>
      </w:pPr>
      <w:r>
        <w:t>Notes</w:t>
      </w:r>
    </w:p>
    <w:p w:rsidR="00F43C4F" w:rsidRDefault="00005A12">
      <w:r>
        <w:rPr>
          <w:noProof/>
          <w:lang w:val="en-US" w:eastAsia="zh-CN" w:bidi="th-TH"/>
        </w:rPr>
        <w:drawing>
          <wp:anchor distT="0" distB="0" distL="0" distR="0" simplePos="0" relativeHeight="251677184" behindDoc="0" locked="0" layoutInCell="1" allowOverlap="1">
            <wp:simplePos x="0" y="0"/>
            <wp:positionH relativeFrom="column">
              <wp:posOffset>4210685</wp:posOffset>
            </wp:positionH>
            <wp:positionV relativeFrom="paragraph">
              <wp:posOffset>25400</wp:posOffset>
            </wp:positionV>
            <wp:extent cx="1624965" cy="1296035"/>
            <wp:effectExtent l="19050" t="19050" r="13335" b="1841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cstate="print"/>
                    <a:srcRect/>
                    <a:stretch>
                      <a:fillRect/>
                    </a:stretch>
                  </pic:blipFill>
                  <pic:spPr bwMode="auto">
                    <a:xfrm>
                      <a:off x="0" y="0"/>
                      <a:ext cx="1624965" cy="1296035"/>
                    </a:xfrm>
                    <a:prstGeom prst="rect">
                      <a:avLst/>
                    </a:prstGeom>
                    <a:solidFill>
                      <a:srgbClr val="FFFFFF"/>
                    </a:solidFill>
                    <a:ln w="12700">
                      <a:solidFill>
                        <a:srgbClr val="000000"/>
                      </a:solidFill>
                      <a:miter lim="800000"/>
                      <a:headEnd/>
                      <a:tailEnd/>
                    </a:ln>
                  </pic:spPr>
                </pic:pic>
              </a:graphicData>
            </a:graphic>
          </wp:anchor>
        </w:drawing>
      </w:r>
      <w:r w:rsidR="00F43C4F">
        <w:t xml:space="preserve">In AACR2 Notes served two purposes: </w:t>
      </w:r>
    </w:p>
    <w:p w:rsidR="00F43C4F" w:rsidRDefault="00F43C4F">
      <w:pPr>
        <w:numPr>
          <w:ilvl w:val="0"/>
          <w:numId w:val="15"/>
        </w:numPr>
      </w:pPr>
      <w:r>
        <w:t>Expand on information recorded in other elements and;</w:t>
      </w:r>
    </w:p>
    <w:p w:rsidR="00F43C4F" w:rsidRDefault="00F43C4F">
      <w:pPr>
        <w:numPr>
          <w:ilvl w:val="0"/>
          <w:numId w:val="15"/>
        </w:numPr>
      </w:pPr>
      <w:r>
        <w:t xml:space="preserve">Provide information that didn’t fit in the other elements. </w:t>
      </w:r>
    </w:p>
    <w:p w:rsidR="00F43C4F" w:rsidRDefault="00F43C4F">
      <w:r>
        <w:t xml:space="preserve">A lot of disparate information was recorded in Notes fields with little to distinguish the different types of information that was being recorded.   </w:t>
      </w:r>
    </w:p>
    <w:p w:rsidR="00F43C4F" w:rsidRDefault="00F43C4F">
      <w:r>
        <w:t xml:space="preserve">Though MARC does differentiate some areas a 500 note could contain information about the physical characteristics, content, form, relationships to other entities, provenance, ownership and subjects of resources.  </w:t>
      </w:r>
    </w:p>
    <w:p w:rsidR="00F43C4F" w:rsidRDefault="00F43C4F">
      <w:r>
        <w:t xml:space="preserve">In </w:t>
      </w:r>
      <w:proofErr w:type="spellStart"/>
      <w:r>
        <w:t>in</w:t>
      </w:r>
      <w:proofErr w:type="spellEnd"/>
      <w:r>
        <w:t xml:space="preserve"> RDA many things AACR2 instructed us to record as notes now have their own element, so any “Notes” instructions in RDA largely serve as a means of recording extra information about these elements (</w:t>
      </w:r>
      <w:proofErr w:type="spellStart"/>
      <w:r>
        <w:t>eg</w:t>
      </w:r>
      <w:proofErr w:type="spellEnd"/>
      <w:r>
        <w:t xml:space="preserve">. </w:t>
      </w:r>
      <w:proofErr w:type="gramStart"/>
      <w:r>
        <w:t>Source of title, changes in imprint information, complications with serial numbering).</w:t>
      </w:r>
      <w:proofErr w:type="gramEnd"/>
    </w:p>
    <w:p w:rsidR="00F43C4F" w:rsidRDefault="00F43C4F">
      <w:r>
        <w:t xml:space="preserve">The instructions on notes are within the chapters for the elements to which they relate.  </w:t>
      </w:r>
    </w:p>
    <w:p w:rsidR="00F43C4F" w:rsidRDefault="00F43C4F">
      <w:pPr>
        <w:numPr>
          <w:ilvl w:val="1"/>
          <w:numId w:val="8"/>
        </w:numPr>
        <w:spacing w:after="120" w:line="240" w:lineRule="auto"/>
        <w:ind w:left="1434" w:hanging="357"/>
        <w:rPr>
          <w:b/>
          <w:bCs/>
        </w:rPr>
      </w:pPr>
      <w:r>
        <w:t xml:space="preserve">Identifying Manifestation/Item </w:t>
      </w:r>
      <w:r>
        <w:rPr>
          <w:b/>
          <w:bCs/>
        </w:rPr>
        <w:t>2.20</w:t>
      </w:r>
    </w:p>
    <w:p w:rsidR="00F43C4F" w:rsidRDefault="00F43C4F">
      <w:pPr>
        <w:numPr>
          <w:ilvl w:val="1"/>
          <w:numId w:val="8"/>
        </w:numPr>
        <w:spacing w:after="120" w:line="240" w:lineRule="auto"/>
        <w:ind w:left="1434" w:hanging="357"/>
        <w:rPr>
          <w:b/>
          <w:bCs/>
        </w:rPr>
      </w:pPr>
      <w:r>
        <w:t xml:space="preserve">Describing carriers </w:t>
      </w:r>
      <w:r>
        <w:rPr>
          <w:b/>
          <w:bCs/>
        </w:rPr>
        <w:t>3.20</w:t>
      </w:r>
    </w:p>
    <w:p w:rsidR="00F43C4F" w:rsidRDefault="00F43C4F">
      <w:pPr>
        <w:spacing w:after="120" w:line="240" w:lineRule="auto"/>
        <w:ind w:left="1434" w:hanging="357"/>
      </w:pPr>
    </w:p>
    <w:p w:rsidR="00F43C4F" w:rsidRDefault="00F43C4F">
      <w:r>
        <w:t xml:space="preserve">Not every chapter has a “notes” section. </w:t>
      </w:r>
    </w:p>
    <w:p w:rsidR="00F43C4F" w:rsidRDefault="00F43C4F">
      <w:r>
        <w:t xml:space="preserve">If there is something you are used to placing in a note but you can’t find an instruction marked “Notes” it probably means it now has its own element in RDA.  </w:t>
      </w:r>
    </w:p>
    <w:p w:rsidR="00F43C4F" w:rsidRDefault="00F43C4F">
      <w:r>
        <w:t xml:space="preserve">For example, most of the information in Chapter 4 and Section 2 of Chapter 7 was in “Notes” sections of AACR2, but are now divided in separate elements. </w:t>
      </w:r>
    </w:p>
    <w:p w:rsidR="00855322" w:rsidRDefault="00855322">
      <w:r w:rsidRPr="00855322">
        <w:t>For now, some of the information will still be recorded in a 5xx field in MARC because MARC still d</w:t>
      </w:r>
      <w:r>
        <w:t>oesn’t have the elements of RDA.</w:t>
      </w:r>
    </w:p>
    <w:p w:rsidR="00F43C4F" w:rsidRDefault="00A806A1">
      <w:pPr>
        <w:pStyle w:val="Heading3"/>
        <w:spacing w:before="360"/>
        <w:rPr>
          <w:lang w:val="en-US" w:eastAsia="th-TH" w:bidi="th-TH"/>
        </w:rPr>
      </w:pPr>
      <w:r w:rsidRPr="00A806A1">
        <w:pict>
          <v:shape id="_x0000_s1040" type="#_x0000_t32" style="position:absolute;left:0;text-align:left;margin-left:3.9pt;margin-top:22.3pt;width:428.55pt;height:.15pt;z-index:251605504" o:connectortype="straight" strokecolor="#7030a0" strokeweight="1.06mm">
            <v:stroke color2="#8fcf5f" joinstyle="miter"/>
          </v:shape>
        </w:pict>
      </w:r>
    </w:p>
    <w:p w:rsidR="00F43C4F" w:rsidRDefault="00BA1854" w:rsidP="007041ED">
      <w:pPr>
        <w:pStyle w:val="Heading3"/>
        <w:tabs>
          <w:tab w:val="clear" w:pos="720"/>
        </w:tabs>
        <w:spacing w:before="360"/>
        <w:ind w:left="0" w:firstLine="0"/>
      </w:pPr>
      <w:r>
        <w:br w:type="page"/>
      </w:r>
      <w:r>
        <w:lastRenderedPageBreak/>
        <w:t xml:space="preserve"> Exercise </w:t>
      </w:r>
      <w:r w:rsidR="00263EF2">
        <w:t>8</w:t>
      </w:r>
      <w:r w:rsidR="00005675">
        <w:t>:</w:t>
      </w:r>
      <w:r w:rsidR="00005675" w:rsidRPr="00005675">
        <w:t xml:space="preserve"> </w:t>
      </w:r>
      <w:r w:rsidR="00005675">
        <w:t>Cataloguing exercises</w:t>
      </w:r>
    </w:p>
    <w:p w:rsidR="00F43C4F" w:rsidRDefault="00A806A1">
      <w:pPr>
        <w:rPr>
          <w:b/>
          <w:bCs/>
        </w:rPr>
      </w:pPr>
      <w:r w:rsidRPr="00A806A1">
        <w:rPr>
          <w:noProof/>
          <w:lang w:eastAsia="zh-TW"/>
        </w:rPr>
        <w:pict>
          <v:shape id="_x0000_s1164" type="#_x0000_t202" style="position:absolute;margin-left:325.35pt;margin-top:-16.35pt;width:133.65pt;height:23pt;z-index:251718144;mso-width-relative:margin;mso-height-relative:margin">
            <v:textbox>
              <w:txbxContent>
                <w:p w:rsidR="00C6269F" w:rsidRDefault="00C6269F" w:rsidP="001163AC">
                  <w:pPr>
                    <w:jc w:val="center"/>
                  </w:pPr>
                  <w:r>
                    <w:t>Handbook: Page 163 - 164</w:t>
                  </w:r>
                </w:p>
              </w:txbxContent>
            </v:textbox>
          </v:shape>
        </w:pict>
      </w:r>
      <w:r w:rsidR="00F43C4F">
        <w:rPr>
          <w:b/>
          <w:bCs/>
        </w:rPr>
        <w:t>Recording attributes of manifestations and items (chapter 2)</w:t>
      </w:r>
    </w:p>
    <w:p w:rsidR="00F43C4F" w:rsidRDefault="00F43C4F">
      <w:r>
        <w:t xml:space="preserve">Note for trainer: To limit the number of different questions that might arise during this exercise use resources that are similar – </w:t>
      </w:r>
      <w:proofErr w:type="spellStart"/>
      <w:r>
        <w:t>eg</w:t>
      </w:r>
      <w:proofErr w:type="spellEnd"/>
      <w:r>
        <w:t xml:space="preserve"> Mills and Boon, Government Reports.  This will ensure trainees will have similar questions rather than lots of different questions. This suggestion arose out of time constraints of the course.</w:t>
      </w:r>
    </w:p>
    <w:p w:rsidR="00F43C4F" w:rsidRDefault="00ED08F3">
      <w:r>
        <w:t xml:space="preserve">We will use Mills and Boon in print </w:t>
      </w:r>
    </w:p>
    <w:p w:rsidR="00F43C4F" w:rsidRDefault="00F43C4F">
      <w:r>
        <w:t>Using the marc template provided record the following elements as appropriate:</w:t>
      </w:r>
    </w:p>
    <w:p w:rsidR="00F43C4F" w:rsidRDefault="00F43C4F">
      <w:pPr>
        <w:pStyle w:val="ListParagraph"/>
        <w:numPr>
          <w:ilvl w:val="0"/>
          <w:numId w:val="3"/>
        </w:numPr>
        <w:rPr>
          <w:lang w:val="en-AU"/>
        </w:rPr>
      </w:pPr>
      <w:r>
        <w:rPr>
          <w:lang w:val="en-AU"/>
        </w:rPr>
        <w:t>Title proper and other title information</w:t>
      </w:r>
      <w:r w:rsidR="00BA1854">
        <w:rPr>
          <w:lang w:val="en-AU"/>
        </w:rPr>
        <w:t xml:space="preserve"> </w:t>
      </w:r>
      <w:r w:rsidR="001163AC">
        <w:rPr>
          <w:lang w:val="en-AU"/>
        </w:rPr>
        <w:t xml:space="preserve"> </w:t>
      </w:r>
    </w:p>
    <w:p w:rsidR="00F43C4F" w:rsidRDefault="00F43C4F">
      <w:pPr>
        <w:pStyle w:val="ListParagraph"/>
        <w:numPr>
          <w:ilvl w:val="0"/>
          <w:numId w:val="3"/>
        </w:numPr>
        <w:rPr>
          <w:lang w:val="en-AU"/>
        </w:rPr>
      </w:pPr>
      <w:r>
        <w:rPr>
          <w:lang w:val="en-AU"/>
        </w:rPr>
        <w:t>Statement of responsibility</w:t>
      </w:r>
    </w:p>
    <w:p w:rsidR="00F43C4F" w:rsidRDefault="00F43C4F">
      <w:pPr>
        <w:pStyle w:val="ListParagraph"/>
        <w:numPr>
          <w:ilvl w:val="0"/>
          <w:numId w:val="3"/>
        </w:numPr>
        <w:rPr>
          <w:lang w:val="en-AU"/>
        </w:rPr>
      </w:pPr>
      <w:r>
        <w:rPr>
          <w:lang w:val="en-AU"/>
        </w:rPr>
        <w:t>Edition</w:t>
      </w:r>
    </w:p>
    <w:p w:rsidR="00F43C4F" w:rsidRDefault="00F43C4F">
      <w:pPr>
        <w:pStyle w:val="ListParagraph"/>
        <w:numPr>
          <w:ilvl w:val="0"/>
          <w:numId w:val="3"/>
        </w:numPr>
        <w:rPr>
          <w:lang w:val="en-AU"/>
        </w:rPr>
      </w:pPr>
      <w:r>
        <w:rPr>
          <w:lang w:val="en-AU"/>
        </w:rPr>
        <w:t>Publication details</w:t>
      </w:r>
    </w:p>
    <w:p w:rsidR="00BA1854" w:rsidRDefault="00F43C4F" w:rsidP="00BA1854">
      <w:pPr>
        <w:pStyle w:val="ListParagraph"/>
        <w:numPr>
          <w:ilvl w:val="0"/>
          <w:numId w:val="3"/>
        </w:numPr>
        <w:rPr>
          <w:lang w:val="en-AU"/>
        </w:rPr>
      </w:pPr>
      <w:r>
        <w:rPr>
          <w:lang w:val="en-AU"/>
        </w:rPr>
        <w:t>Identifiers</w:t>
      </w:r>
    </w:p>
    <w:p w:rsidR="00BA1854" w:rsidRDefault="00915837" w:rsidP="00915837">
      <w:pPr>
        <w:pStyle w:val="ListParagraph"/>
        <w:ind w:left="0"/>
        <w:rPr>
          <w:lang w:val="en-AU"/>
        </w:rPr>
      </w:pPr>
      <w:r>
        <w:rPr>
          <w:lang w:val="en-AU"/>
        </w:rPr>
        <w:t xml:space="preserve">Note: Some Mills and Boon publications have Mills </w:t>
      </w:r>
      <w:r>
        <w:rPr>
          <w:rFonts w:ascii="Arial" w:hAnsi="Arial" w:cs="Arial"/>
          <w:lang w:val="en-AU"/>
        </w:rPr>
        <w:t>♥</w:t>
      </w:r>
      <w:r>
        <w:rPr>
          <w:lang w:val="en-AU"/>
        </w:rPr>
        <w:t xml:space="preserve"> Boon</w:t>
      </w:r>
      <w:r w:rsidR="00E70115">
        <w:rPr>
          <w:lang w:val="en-AU"/>
        </w:rPr>
        <w:t xml:space="preserve">.  See </w:t>
      </w:r>
      <w:r w:rsidR="00E70115" w:rsidRPr="00E70115">
        <w:rPr>
          <w:b/>
          <w:bCs/>
          <w:lang w:val="en-AU"/>
        </w:rPr>
        <w:t>1.7.5</w:t>
      </w:r>
      <w:r w:rsidR="00E70115">
        <w:rPr>
          <w:lang w:val="en-AU"/>
        </w:rPr>
        <w:t xml:space="preserve"> for instructions on recording symbols</w:t>
      </w:r>
    </w:p>
    <w:p w:rsidR="001163AC" w:rsidRDefault="001163AC" w:rsidP="00915837">
      <w:pPr>
        <w:pStyle w:val="ListParagraph"/>
        <w:ind w:left="0"/>
        <w:rPr>
          <w:lang w:val="en-AU"/>
        </w:rPr>
      </w:pPr>
    </w:p>
    <w:p w:rsidR="00BA1854" w:rsidRDefault="00A806A1" w:rsidP="00BA1854">
      <w:pPr>
        <w:pStyle w:val="ListParagraph"/>
        <w:rPr>
          <w:lang w:val="en-AU"/>
        </w:rPr>
      </w:pPr>
      <w:r>
        <w:rPr>
          <w:noProof/>
          <w:lang w:eastAsia="zh-CN"/>
        </w:rPr>
        <w:pict>
          <v:shape id="_x0000_s1174" type="#_x0000_t202" style="position:absolute;left:0;text-align:left;margin-left:.15pt;margin-top:12.75pt;width:283.05pt;height:30.85pt;z-index:251732480;mso-width-relative:margin;mso-height-relative:margin">
            <v:textbox>
              <w:txbxContent>
                <w:p w:rsidR="00155911" w:rsidRDefault="00155911" w:rsidP="00155911">
                  <w:pPr>
                    <w:pStyle w:val="ListParagraph"/>
                    <w:ind w:left="0"/>
                    <w:jc w:val="center"/>
                    <w:rPr>
                      <w:lang w:val="en-AU"/>
                    </w:rPr>
                  </w:pPr>
                  <w:r>
                    <w:rPr>
                      <w:lang w:val="en-AU"/>
                    </w:rPr>
                    <w:t>Killers in Eden example is on Page 65 of the Handbook</w:t>
                  </w:r>
                </w:p>
                <w:p w:rsidR="00155911" w:rsidRDefault="00155911" w:rsidP="00155911"/>
              </w:txbxContent>
            </v:textbox>
          </v:shape>
        </w:pict>
      </w:r>
    </w:p>
    <w:p w:rsidR="00BA1854" w:rsidRDefault="00BA1854" w:rsidP="00BA1854">
      <w:pPr>
        <w:pStyle w:val="ListParagraph"/>
        <w:rPr>
          <w:lang w:val="en-AU"/>
        </w:rPr>
      </w:pPr>
    </w:p>
    <w:p w:rsidR="00BA1854" w:rsidRDefault="00A806A1" w:rsidP="00BA1854">
      <w:pPr>
        <w:pStyle w:val="ListParagraph"/>
        <w:rPr>
          <w:lang w:val="en-AU"/>
        </w:rPr>
      </w:pPr>
      <w:r>
        <w:rPr>
          <w:noProof/>
          <w:lang w:eastAsia="zh-CN"/>
        </w:rPr>
        <w:pict>
          <v:shape id="_x0000_s1142" type="#_x0000_t32" style="position:absolute;left:0;text-align:left;margin-left:4.65pt;margin-top:5.65pt;width:428.55pt;height:.15pt;z-index:251699712" o:connectortype="straight" strokecolor="#7030a0" strokeweight="1.06mm">
            <v:stroke color2="#8fcf5f" joinstyle="miter"/>
          </v:shape>
        </w:pict>
      </w:r>
    </w:p>
    <w:p w:rsidR="00BA1854" w:rsidRDefault="00BA1854" w:rsidP="00BA1854">
      <w:pPr>
        <w:pStyle w:val="ListParagraph"/>
        <w:rPr>
          <w:lang w:val="en-AU"/>
        </w:rPr>
      </w:pPr>
    </w:p>
    <w:p w:rsidR="00BA1854" w:rsidRDefault="00BA1854" w:rsidP="00BA1854">
      <w:pPr>
        <w:pStyle w:val="ListParagraph"/>
        <w:rPr>
          <w:lang w:val="en-AU"/>
        </w:rPr>
      </w:pPr>
    </w:p>
    <w:p w:rsidR="00BA1854" w:rsidRDefault="00BA1854" w:rsidP="00BA1854">
      <w:pPr>
        <w:pStyle w:val="ListParagraph"/>
        <w:rPr>
          <w:lang w:val="en-AU"/>
        </w:rPr>
      </w:pPr>
    </w:p>
    <w:p w:rsidR="00BA1854" w:rsidRDefault="00BA1854" w:rsidP="00BA1854">
      <w:pPr>
        <w:pStyle w:val="ListParagraph"/>
        <w:rPr>
          <w:lang w:val="en-AU"/>
        </w:rPr>
      </w:pPr>
    </w:p>
    <w:p w:rsidR="00BA1854" w:rsidRDefault="00BA1854" w:rsidP="00BA1854">
      <w:pPr>
        <w:pStyle w:val="ListParagraph"/>
        <w:rPr>
          <w:lang w:val="en-AU"/>
        </w:rPr>
      </w:pPr>
    </w:p>
    <w:p w:rsidR="00BA1854" w:rsidRDefault="00BA1854" w:rsidP="00BA1854">
      <w:pPr>
        <w:pStyle w:val="ListParagraph"/>
        <w:rPr>
          <w:lang w:val="en-AU"/>
        </w:rPr>
      </w:pPr>
    </w:p>
    <w:p w:rsidR="00BA1854" w:rsidRDefault="00BA1854" w:rsidP="00BA1854">
      <w:pPr>
        <w:pStyle w:val="ListParagraph"/>
        <w:rPr>
          <w:lang w:val="en-AU"/>
        </w:rPr>
      </w:pPr>
    </w:p>
    <w:p w:rsidR="00BA1854" w:rsidRDefault="00BA1854" w:rsidP="00BA1854">
      <w:pPr>
        <w:pStyle w:val="ListParagraph"/>
        <w:rPr>
          <w:lang w:val="en-AU"/>
        </w:rPr>
      </w:pPr>
    </w:p>
    <w:p w:rsidR="00BA1854" w:rsidRDefault="00BA1854" w:rsidP="00BA1854">
      <w:pPr>
        <w:pStyle w:val="ListParagraph"/>
        <w:rPr>
          <w:lang w:val="en-AU"/>
        </w:rPr>
      </w:pPr>
    </w:p>
    <w:p w:rsidR="00F43C4F" w:rsidRPr="00BA1854" w:rsidRDefault="00F43C4F" w:rsidP="00BA1854">
      <w:pPr>
        <w:pStyle w:val="ListParagraph"/>
        <w:ind w:left="0"/>
        <w:rPr>
          <w:lang w:val="en-AU"/>
        </w:rPr>
      </w:pPr>
    </w:p>
    <w:p w:rsidR="00F43C4F" w:rsidRDefault="00A806A1">
      <w:pPr>
        <w:pStyle w:val="Heading3"/>
      </w:pPr>
      <w:r w:rsidRPr="00A806A1">
        <w:rPr>
          <w:noProof/>
          <w:lang w:eastAsia="zh-TW"/>
        </w:rPr>
        <w:pict>
          <v:shape id="_x0000_s1170" type="#_x0000_t202" style="position:absolute;left:0;text-align:left;margin-left:333.75pt;margin-top:10.3pt;width:123.1pt;height:23.8pt;z-index:251723264;mso-width-relative:margin;mso-height-relative:margin">
            <v:textbox>
              <w:txbxContent>
                <w:p w:rsidR="00C6269F" w:rsidRDefault="00C6269F">
                  <w:r>
                    <w:t>Handbook: Page 58</w:t>
                  </w:r>
                </w:p>
              </w:txbxContent>
            </v:textbox>
          </v:shape>
        </w:pict>
      </w:r>
      <w:r w:rsidR="00F43C4F">
        <w:t>Chapter 3</w:t>
      </w:r>
      <w:r w:rsidR="00B60A2C">
        <w:t xml:space="preserve"> of RDA</w:t>
      </w:r>
    </w:p>
    <w:p w:rsidR="00F43C4F" w:rsidRDefault="00F43C4F"/>
    <w:p w:rsidR="00F43C4F" w:rsidRDefault="006F115A">
      <w:r>
        <w:rPr>
          <w:noProof/>
          <w:lang w:val="en-US" w:eastAsia="zh-CN" w:bidi="th-TH"/>
        </w:rPr>
        <w:drawing>
          <wp:anchor distT="0" distB="0" distL="0" distR="0" simplePos="0" relativeHeight="251679232" behindDoc="0" locked="0" layoutInCell="1" allowOverlap="1">
            <wp:simplePos x="0" y="0"/>
            <wp:positionH relativeFrom="column">
              <wp:posOffset>4198620</wp:posOffset>
            </wp:positionH>
            <wp:positionV relativeFrom="paragraph">
              <wp:posOffset>2040890</wp:posOffset>
            </wp:positionV>
            <wp:extent cx="1624965" cy="1283970"/>
            <wp:effectExtent l="19050" t="19050" r="13335" b="1143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cstate="print"/>
                    <a:srcRect/>
                    <a:stretch>
                      <a:fillRect/>
                    </a:stretch>
                  </pic:blipFill>
                  <pic:spPr bwMode="auto">
                    <a:xfrm>
                      <a:off x="0" y="0"/>
                      <a:ext cx="1624965" cy="1283970"/>
                    </a:xfrm>
                    <a:prstGeom prst="rect">
                      <a:avLst/>
                    </a:prstGeom>
                    <a:solidFill>
                      <a:srgbClr val="FFFFFF"/>
                    </a:solidFill>
                    <a:ln w="12700">
                      <a:solidFill>
                        <a:srgbClr val="000000"/>
                      </a:solidFill>
                      <a:miter lim="800000"/>
                      <a:headEnd/>
                      <a:tailEnd/>
                    </a:ln>
                  </pic:spPr>
                </pic:pic>
              </a:graphicData>
            </a:graphic>
          </wp:anchor>
        </w:drawing>
      </w:r>
      <w:r w:rsidR="00005A12">
        <w:rPr>
          <w:noProof/>
          <w:lang w:val="en-US" w:eastAsia="zh-CN" w:bidi="th-TH"/>
        </w:rPr>
        <w:drawing>
          <wp:anchor distT="0" distB="0" distL="0" distR="0" simplePos="0" relativeHeight="251678208" behindDoc="0" locked="0" layoutInCell="1" allowOverlap="1">
            <wp:simplePos x="0" y="0"/>
            <wp:positionH relativeFrom="column">
              <wp:posOffset>4198620</wp:posOffset>
            </wp:positionH>
            <wp:positionV relativeFrom="paragraph">
              <wp:posOffset>93345</wp:posOffset>
            </wp:positionV>
            <wp:extent cx="1624965" cy="1283970"/>
            <wp:effectExtent l="19050" t="19050" r="13335" b="1143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cstate="print"/>
                    <a:srcRect/>
                    <a:stretch>
                      <a:fillRect/>
                    </a:stretch>
                  </pic:blipFill>
                  <pic:spPr bwMode="auto">
                    <a:xfrm>
                      <a:off x="0" y="0"/>
                      <a:ext cx="1624965" cy="1283970"/>
                    </a:xfrm>
                    <a:prstGeom prst="rect">
                      <a:avLst/>
                    </a:prstGeom>
                    <a:solidFill>
                      <a:srgbClr val="FFFFFF"/>
                    </a:solidFill>
                    <a:ln w="12700">
                      <a:solidFill>
                        <a:srgbClr val="000000"/>
                      </a:solidFill>
                      <a:miter lim="800000"/>
                      <a:headEnd/>
                      <a:tailEnd/>
                    </a:ln>
                  </pic:spPr>
                </pic:pic>
              </a:graphicData>
            </a:graphic>
          </wp:anchor>
        </w:drawing>
      </w:r>
      <w:r w:rsidR="00F43C4F">
        <w:t xml:space="preserve">Chapter 3 concerns attributes of manifestations that describe the physical characteristics of the resource. </w:t>
      </w:r>
    </w:p>
    <w:p w:rsidR="00F43C4F" w:rsidRDefault="00F43C4F">
      <w:r>
        <w:t xml:space="preserve">Users rely on these attributes to help them decide if the resource is in a form that meets their needs in terms of the physical characteristics of the carrier or formatting or encoding of the information within the carrier.  </w:t>
      </w:r>
    </w:p>
    <w:p w:rsidR="00F43C4F" w:rsidRDefault="00F43C4F">
      <w:r>
        <w:t xml:space="preserve">These attributes also help with identifying resources. </w:t>
      </w:r>
    </w:p>
    <w:p w:rsidR="00F43C4F" w:rsidRDefault="00A806A1">
      <w:r w:rsidRPr="00A806A1">
        <w:rPr>
          <w:noProof/>
          <w:lang w:eastAsia="zh-CN"/>
        </w:rPr>
        <w:pict>
          <v:shape id="_x0000_s1152" type="#_x0000_t32" style="position:absolute;margin-left:8.65pt;margin-top:9.3pt;width:428.55pt;height:.15pt;z-index:251708928" o:connectortype="straight" strokecolor="#7030a0" strokeweight="1.06mm">
            <v:stroke color2="#8fcf5f" joinstyle="miter"/>
          </v:shape>
        </w:pict>
      </w:r>
    </w:p>
    <w:p w:rsidR="00F43C4F" w:rsidRDefault="00F43C4F">
      <w:r>
        <w:t>Chapter 3 contains the instructions for media and carrier types.</w:t>
      </w:r>
    </w:p>
    <w:p w:rsidR="00F43C4F" w:rsidRDefault="00F43C4F">
      <w:pPr>
        <w:rPr>
          <w:lang w:val="en-US"/>
        </w:rPr>
      </w:pPr>
      <w:r>
        <w:rPr>
          <w:lang w:val="en-US"/>
        </w:rPr>
        <w:t>The vocabularies for the terms are closed lists; that means you only use the terms in these lists.  If more than one term is appropriate you can either use multiple terms or just assign the term representing the predominant or most substantial aspect.</w:t>
      </w:r>
      <w:r>
        <w:t xml:space="preserve"> </w:t>
      </w:r>
      <w:r>
        <w:rPr>
          <w:lang w:val="en-US"/>
        </w:rPr>
        <w:t>If no term is appropriate, give “other” as the term.  If you are unable to determine what type is applicable you can use “undetermined”.</w:t>
      </w:r>
    </w:p>
    <w:p w:rsidR="00F43C4F" w:rsidRDefault="00F43C4F">
      <w:pPr>
        <w:rPr>
          <w:lang w:val="en-US"/>
        </w:rPr>
      </w:pPr>
      <w:r>
        <w:rPr>
          <w:lang w:val="en-US"/>
        </w:rPr>
        <w:t>In the MARC fields for these elements the RDA term is recorded in subfield $a.  Coding in subfield $2 indicates that the term used in subfield $a is an RDA content, media or carrier term; Subfield $3 is used if the term recorded in the field only applies to a part of the resource, to specific which part.</w:t>
      </w:r>
    </w:p>
    <w:p w:rsidR="00F43C4F" w:rsidRDefault="00F43C4F">
      <w:pPr>
        <w:rPr>
          <w:lang w:val="en-US"/>
        </w:rPr>
      </w:pPr>
      <w:r>
        <w:rPr>
          <w:lang w:val="en-US"/>
        </w:rPr>
        <w:t xml:space="preserve"> A subfield $b can also be added which contains a machine readable code established by MARC to go with the RDA term.  These are listed in </w:t>
      </w:r>
      <w:r>
        <w:rPr>
          <w:i/>
          <w:lang w:val="en-US"/>
        </w:rPr>
        <w:t xml:space="preserve">Term and Code lists </w:t>
      </w:r>
      <w:r>
        <w:rPr>
          <w:lang w:val="en-US"/>
        </w:rPr>
        <w:t>for RDA Content, Media and Carrier terms, which can be found under “Other Value lists” on the Main MARC page (</w:t>
      </w:r>
      <w:hyperlink r:id="rId51" w:history="1">
        <w:r>
          <w:rPr>
            <w:rStyle w:val="Hyperlink"/>
          </w:rPr>
          <w:t>www.loc.gov/marc/</w:t>
        </w:r>
      </w:hyperlink>
      <w:r>
        <w:rPr>
          <w:lang w:val="en-US"/>
        </w:rPr>
        <w:t xml:space="preserve"> ).  The link to these is in Appendix 1 your workbook under </w:t>
      </w:r>
      <w:r>
        <w:rPr>
          <w:i/>
          <w:iCs/>
          <w:lang w:val="en-US"/>
        </w:rPr>
        <w:t>standards</w:t>
      </w:r>
      <w:r>
        <w:rPr>
          <w:lang w:val="en-US"/>
        </w:rPr>
        <w:t>.</w:t>
      </w:r>
    </w:p>
    <w:p w:rsidR="00F43C4F" w:rsidRDefault="00F43C4F">
      <w:pPr>
        <w:rPr>
          <w:lang w:val="en-US"/>
        </w:rPr>
      </w:pPr>
      <w:r>
        <w:rPr>
          <w:lang w:val="en-US"/>
        </w:rPr>
        <w:t>How these fields appear in the OPAC depends on the individual library and the OPAC they use.  Some libraries will use icons rather than display the fields or will use the information as limits for searching.</w:t>
      </w:r>
    </w:p>
    <w:p w:rsidR="00F43C4F" w:rsidRDefault="00A806A1">
      <w:pPr>
        <w:rPr>
          <w:lang w:val="en-US" w:eastAsia="th-TH" w:bidi="th-TH"/>
        </w:rPr>
      </w:pPr>
      <w:r w:rsidRPr="00A806A1">
        <w:pict>
          <v:shape id="_x0000_s1039" type="#_x0000_t32" style="position:absolute;margin-left:8.65pt;margin-top:9.6pt;width:428.55pt;height:.15pt;z-index:251604480" o:connectortype="straight" strokecolor="#7030a0" strokeweight="1.06mm">
            <v:stroke color2="#8fcf5f" joinstyle="miter"/>
          </v:shape>
        </w:pict>
      </w:r>
    </w:p>
    <w:p w:rsidR="001A4C94" w:rsidRDefault="001A4C94">
      <w:pPr>
        <w:pStyle w:val="Heading4"/>
      </w:pPr>
    </w:p>
    <w:p w:rsidR="001A4C94" w:rsidRDefault="001A4C94">
      <w:pPr>
        <w:pStyle w:val="Heading4"/>
      </w:pPr>
    </w:p>
    <w:p w:rsidR="001A4C94" w:rsidRDefault="001A4C94">
      <w:pPr>
        <w:pStyle w:val="Heading4"/>
      </w:pPr>
    </w:p>
    <w:p w:rsidR="001A4C94" w:rsidRDefault="001A4C94">
      <w:pPr>
        <w:pStyle w:val="Heading4"/>
      </w:pPr>
    </w:p>
    <w:p w:rsidR="00A41B43" w:rsidRDefault="00A41B43" w:rsidP="00A41B43"/>
    <w:p w:rsidR="00F43C4F" w:rsidRDefault="00005A12" w:rsidP="001A4C94">
      <w:pPr>
        <w:pStyle w:val="Heading4"/>
        <w:tabs>
          <w:tab w:val="clear" w:pos="864"/>
        </w:tabs>
        <w:ind w:left="0" w:firstLine="0"/>
      </w:pPr>
      <w:r>
        <w:rPr>
          <w:noProof/>
          <w:lang w:val="en-US" w:eastAsia="zh-CN" w:bidi="th-TH"/>
        </w:rPr>
        <w:drawing>
          <wp:anchor distT="0" distB="0" distL="0" distR="0" simplePos="0" relativeHeight="251681280" behindDoc="0" locked="0" layoutInCell="1" allowOverlap="1">
            <wp:simplePos x="0" y="0"/>
            <wp:positionH relativeFrom="column">
              <wp:posOffset>4268470</wp:posOffset>
            </wp:positionH>
            <wp:positionV relativeFrom="paragraph">
              <wp:posOffset>-10160</wp:posOffset>
            </wp:positionV>
            <wp:extent cx="1630045" cy="1293495"/>
            <wp:effectExtent l="19050" t="19050" r="27305" b="2095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cstate="print"/>
                    <a:srcRect/>
                    <a:stretch>
                      <a:fillRect/>
                    </a:stretch>
                  </pic:blipFill>
                  <pic:spPr bwMode="auto">
                    <a:xfrm>
                      <a:off x="0" y="0"/>
                      <a:ext cx="1630045" cy="1293495"/>
                    </a:xfrm>
                    <a:prstGeom prst="rect">
                      <a:avLst/>
                    </a:prstGeom>
                    <a:solidFill>
                      <a:srgbClr val="FFFFFF"/>
                    </a:solidFill>
                    <a:ln w="12700">
                      <a:solidFill>
                        <a:srgbClr val="000000"/>
                      </a:solidFill>
                      <a:miter lim="800000"/>
                      <a:headEnd/>
                      <a:tailEnd/>
                    </a:ln>
                  </pic:spPr>
                </pic:pic>
              </a:graphicData>
            </a:graphic>
          </wp:anchor>
        </w:drawing>
      </w:r>
      <w:r w:rsidR="00F43C4F">
        <w:t>3.2 Media Type</w:t>
      </w:r>
    </w:p>
    <w:p w:rsidR="00F43C4F" w:rsidRDefault="00F43C4F">
      <w:pPr>
        <w:rPr>
          <w:lang w:val="en-US"/>
        </w:rPr>
      </w:pPr>
      <w:r>
        <w:rPr>
          <w:lang w:val="en-US"/>
        </w:rPr>
        <w:t xml:space="preserve">Media type is a broad categorization of what type of device, if any, is needed to be able to see, hear, etc., the content of the resource. </w:t>
      </w:r>
    </w:p>
    <w:p w:rsidR="00F43C4F" w:rsidRDefault="00F43C4F">
      <w:pPr>
        <w:rPr>
          <w:lang w:val="en-US"/>
        </w:rPr>
      </w:pPr>
      <w:r>
        <w:rPr>
          <w:lang w:val="en-US"/>
        </w:rPr>
        <w:t xml:space="preserve"> Media Type is recorded in MARC field 337. </w:t>
      </w:r>
    </w:p>
    <w:p w:rsidR="00F43C4F" w:rsidRDefault="00F43C4F"/>
    <w:p w:rsidR="00F43C4F" w:rsidRDefault="00F43C4F"/>
    <w:p w:rsidR="00F43C4F" w:rsidRDefault="00A806A1">
      <w:r w:rsidRPr="00A806A1">
        <w:pict>
          <v:shape id="_x0000_s1122" type="#_x0000_t32" style="position:absolute;margin-left:8.65pt;margin-top:9.6pt;width:428.55pt;height:.15pt;z-index:251682304" o:connectortype="straight" strokecolor="#7030a0" strokeweight="1.06mm">
            <v:stroke color2="#8fcf5f" joinstyle="miter"/>
          </v:shape>
        </w:pict>
      </w:r>
    </w:p>
    <w:p w:rsidR="00F43C4F" w:rsidRDefault="00005A12" w:rsidP="00005675">
      <w:pPr>
        <w:pStyle w:val="Heading4"/>
      </w:pPr>
      <w:r>
        <w:rPr>
          <w:noProof/>
          <w:lang w:val="en-US" w:eastAsia="zh-CN" w:bidi="th-TH"/>
        </w:rPr>
        <w:drawing>
          <wp:anchor distT="0" distB="0" distL="0" distR="0" simplePos="0" relativeHeight="251683328" behindDoc="0" locked="0" layoutInCell="1" allowOverlap="1">
            <wp:simplePos x="0" y="0"/>
            <wp:positionH relativeFrom="column">
              <wp:posOffset>4270375</wp:posOffset>
            </wp:positionH>
            <wp:positionV relativeFrom="paragraph">
              <wp:posOffset>193040</wp:posOffset>
            </wp:positionV>
            <wp:extent cx="1628140" cy="1288415"/>
            <wp:effectExtent l="19050" t="19050" r="10160" b="2603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cstate="print"/>
                    <a:srcRect/>
                    <a:stretch>
                      <a:fillRect/>
                    </a:stretch>
                  </pic:blipFill>
                  <pic:spPr bwMode="auto">
                    <a:xfrm>
                      <a:off x="0" y="0"/>
                      <a:ext cx="1628140" cy="1288415"/>
                    </a:xfrm>
                    <a:prstGeom prst="rect">
                      <a:avLst/>
                    </a:prstGeom>
                    <a:solidFill>
                      <a:srgbClr val="FFFFFF"/>
                    </a:solidFill>
                    <a:ln w="12700">
                      <a:solidFill>
                        <a:srgbClr val="000000"/>
                      </a:solidFill>
                      <a:miter lim="800000"/>
                      <a:headEnd/>
                      <a:tailEnd/>
                    </a:ln>
                  </pic:spPr>
                </pic:pic>
              </a:graphicData>
            </a:graphic>
          </wp:anchor>
        </w:drawing>
      </w:r>
      <w:r w:rsidR="00F43C4F">
        <w:t>3.3 Carrier type</w:t>
      </w:r>
    </w:p>
    <w:p w:rsidR="00F43C4F" w:rsidRDefault="00F43C4F">
      <w:pPr>
        <w:rPr>
          <w:lang w:val="en-US"/>
        </w:rPr>
      </w:pPr>
      <w:r>
        <w:rPr>
          <w:lang w:val="en-US"/>
        </w:rPr>
        <w:t xml:space="preserve">Carrier type gives more specific information about the format, housing, and type of device needed if any.  Carrier type is given in MARC field 338. </w:t>
      </w:r>
    </w:p>
    <w:p w:rsidR="00F43C4F" w:rsidRDefault="00F43C4F">
      <w:pPr>
        <w:rPr>
          <w:lang w:val="en-US"/>
        </w:rPr>
      </w:pPr>
      <w:r>
        <w:rPr>
          <w:lang w:val="en-US"/>
        </w:rPr>
        <w:t xml:space="preserve">Carrier type is that it is a </w:t>
      </w:r>
      <w:r>
        <w:rPr>
          <w:i/>
          <w:lang w:val="en-US"/>
        </w:rPr>
        <w:t>separate</w:t>
      </w:r>
      <w:r>
        <w:rPr>
          <w:lang w:val="en-US"/>
        </w:rPr>
        <w:t xml:space="preserve"> element to the “</w:t>
      </w:r>
      <w:r>
        <w:rPr>
          <w:b/>
          <w:lang w:val="en-US"/>
        </w:rPr>
        <w:t xml:space="preserve">Extent”. </w:t>
      </w:r>
      <w:r>
        <w:rPr>
          <w:lang w:val="en-US"/>
        </w:rPr>
        <w:t xml:space="preserve">Extent is still recorded and is still in MARC 300 subfield $a.  </w:t>
      </w:r>
    </w:p>
    <w:p w:rsidR="00F43C4F" w:rsidRDefault="00F43C4F">
      <w:pPr>
        <w:rPr>
          <w:lang w:val="en-US"/>
        </w:rPr>
      </w:pPr>
      <w:r>
        <w:rPr>
          <w:lang w:val="en-US"/>
        </w:rPr>
        <w:t>It can be easy to confuse them because some of the terms you see in the Carrier Type list are the same as what we are used to recording in the 300 $a</w:t>
      </w:r>
    </w:p>
    <w:p w:rsidR="00F43C4F" w:rsidRDefault="00A806A1">
      <w:r w:rsidRPr="00A806A1">
        <w:pict>
          <v:shape id="_x0000_s1124" type="#_x0000_t32" style="position:absolute;margin-left:8.65pt;margin-top:9.6pt;width:428.55pt;height:.15pt;z-index:251684352" o:connectortype="straight" strokecolor="#7030a0" strokeweight="1.06mm">
            <v:stroke color2="#8fcf5f" joinstyle="miter"/>
          </v:shape>
        </w:pict>
      </w:r>
    </w:p>
    <w:p w:rsidR="00F43C4F" w:rsidRDefault="00005675" w:rsidP="00005675">
      <w:pPr>
        <w:pStyle w:val="Heading4"/>
        <w:rPr>
          <w:lang w:val="en-US"/>
        </w:rPr>
      </w:pPr>
      <w:r>
        <w:rPr>
          <w:noProof/>
          <w:lang w:val="en-US" w:eastAsia="zh-CN" w:bidi="th-TH"/>
        </w:rPr>
        <w:drawing>
          <wp:anchor distT="0" distB="0" distL="0" distR="0" simplePos="0" relativeHeight="251685376" behindDoc="0" locked="0" layoutInCell="1" allowOverlap="1">
            <wp:simplePos x="0" y="0"/>
            <wp:positionH relativeFrom="column">
              <wp:posOffset>4270375</wp:posOffset>
            </wp:positionH>
            <wp:positionV relativeFrom="paragraph">
              <wp:posOffset>-5715</wp:posOffset>
            </wp:positionV>
            <wp:extent cx="1628140" cy="1289050"/>
            <wp:effectExtent l="19050" t="19050" r="10160" b="2540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cstate="print"/>
                    <a:srcRect/>
                    <a:stretch>
                      <a:fillRect/>
                    </a:stretch>
                  </pic:blipFill>
                  <pic:spPr bwMode="auto">
                    <a:xfrm>
                      <a:off x="0" y="0"/>
                      <a:ext cx="1628140" cy="1289050"/>
                    </a:xfrm>
                    <a:prstGeom prst="rect">
                      <a:avLst/>
                    </a:prstGeom>
                    <a:solidFill>
                      <a:srgbClr val="FFFFFF"/>
                    </a:solidFill>
                    <a:ln w="12700">
                      <a:solidFill>
                        <a:srgbClr val="000000"/>
                      </a:solidFill>
                      <a:miter lim="800000"/>
                      <a:headEnd/>
                      <a:tailEnd/>
                    </a:ln>
                  </pic:spPr>
                </pic:pic>
              </a:graphicData>
            </a:graphic>
          </wp:anchor>
        </w:drawing>
      </w:r>
      <w:r w:rsidR="00F43C4F">
        <w:rPr>
          <w:lang w:val="en-US"/>
        </w:rPr>
        <w:t xml:space="preserve">6.9 </w:t>
      </w:r>
      <w:r w:rsidR="00F43C4F" w:rsidRPr="00005675">
        <w:t>Content</w:t>
      </w:r>
      <w:r w:rsidR="00F43C4F">
        <w:rPr>
          <w:lang w:val="en-US"/>
        </w:rPr>
        <w:t xml:space="preserve"> type</w:t>
      </w:r>
    </w:p>
    <w:p w:rsidR="00F43C4F" w:rsidRDefault="00F43C4F">
      <w:pPr>
        <w:rPr>
          <w:lang w:val="en-US"/>
        </w:rPr>
      </w:pPr>
      <w:r>
        <w:rPr>
          <w:lang w:val="en-US"/>
        </w:rPr>
        <w:t xml:space="preserve">Content is actually not covered in Chapter three, because it is an element of </w:t>
      </w:r>
      <w:r>
        <w:rPr>
          <w:i/>
          <w:lang w:val="en-US"/>
        </w:rPr>
        <w:t xml:space="preserve">expression </w:t>
      </w:r>
      <w:r>
        <w:rPr>
          <w:lang w:val="en-US"/>
        </w:rPr>
        <w:t xml:space="preserve">not manifestation, but they are grouped as the suite of elements that has replaced the GMD.  </w:t>
      </w:r>
    </w:p>
    <w:p w:rsidR="00F43C4F" w:rsidRPr="001A4C94" w:rsidRDefault="00F43C4F">
      <w:pPr>
        <w:rPr>
          <w:lang w:val="en-US"/>
        </w:rPr>
      </w:pPr>
      <w:r>
        <w:rPr>
          <w:lang w:val="en-US"/>
        </w:rPr>
        <w:t xml:space="preserve">Content type tells the user how the content of the work is expressed:  form of communication and which human sense is used.  </w:t>
      </w:r>
    </w:p>
    <w:p w:rsidR="00F43C4F" w:rsidRDefault="00A806A1" w:rsidP="001A4C94">
      <w:pPr>
        <w:pStyle w:val="Heading4"/>
        <w:tabs>
          <w:tab w:val="clear" w:pos="864"/>
        </w:tabs>
        <w:ind w:firstLine="0"/>
      </w:pPr>
      <w:r w:rsidRPr="00A806A1">
        <w:pict>
          <v:shape id="_x0000_s1120" type="#_x0000_t32" style="position:absolute;left:0;text-align:left;margin-left:8.65pt;margin-top:9.6pt;width:428.55pt;height:.15pt;z-index:251680256" o:connectortype="straight" strokecolor="#7030a0" strokeweight="1.06mm">
            <v:stroke color2="#8fcf5f" joinstyle="miter"/>
          </v:shape>
        </w:pict>
      </w:r>
    </w:p>
    <w:p w:rsidR="00F43C4F" w:rsidRDefault="00005675">
      <w:pPr>
        <w:pStyle w:val="Heading4"/>
        <w:rPr>
          <w:b w:val="0"/>
          <w:bCs w:val="0"/>
          <w:sz w:val="22"/>
          <w:szCs w:val="22"/>
          <w:lang w:val="en-US"/>
        </w:rPr>
      </w:pPr>
      <w:r>
        <w:rPr>
          <w:b w:val="0"/>
          <w:bCs w:val="0"/>
          <w:noProof/>
          <w:sz w:val="22"/>
          <w:szCs w:val="22"/>
          <w:lang w:val="en-US" w:eastAsia="zh-CN" w:bidi="th-TH"/>
        </w:rPr>
        <w:drawing>
          <wp:anchor distT="0" distB="0" distL="0" distR="0" simplePos="0" relativeHeight="251686400" behindDoc="0" locked="0" layoutInCell="1" allowOverlap="1">
            <wp:simplePos x="0" y="0"/>
            <wp:positionH relativeFrom="column">
              <wp:posOffset>4270375</wp:posOffset>
            </wp:positionH>
            <wp:positionV relativeFrom="paragraph">
              <wp:posOffset>-13335</wp:posOffset>
            </wp:positionV>
            <wp:extent cx="1628140" cy="1288415"/>
            <wp:effectExtent l="19050" t="19050" r="10160" b="2603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 cstate="print"/>
                    <a:srcRect/>
                    <a:stretch>
                      <a:fillRect/>
                    </a:stretch>
                  </pic:blipFill>
                  <pic:spPr bwMode="auto">
                    <a:xfrm>
                      <a:off x="0" y="0"/>
                      <a:ext cx="1628140" cy="1288415"/>
                    </a:xfrm>
                    <a:prstGeom prst="rect">
                      <a:avLst/>
                    </a:prstGeom>
                    <a:solidFill>
                      <a:srgbClr val="FFFFFF"/>
                    </a:solidFill>
                    <a:ln w="12700">
                      <a:solidFill>
                        <a:srgbClr val="000000"/>
                      </a:solidFill>
                      <a:miter lim="800000"/>
                      <a:headEnd/>
                      <a:tailEnd/>
                    </a:ln>
                  </pic:spPr>
                </pic:pic>
              </a:graphicData>
            </a:graphic>
          </wp:anchor>
        </w:drawing>
      </w:r>
      <w:r w:rsidR="00F43C4F">
        <w:rPr>
          <w:b w:val="0"/>
          <w:bCs w:val="0"/>
          <w:sz w:val="22"/>
          <w:szCs w:val="22"/>
          <w:lang w:val="en-US"/>
        </w:rPr>
        <w:t xml:space="preserve">Here is the content, media and carrier types for our book </w:t>
      </w:r>
      <w:r w:rsidR="00F43C4F" w:rsidRPr="00005675">
        <w:rPr>
          <w:b w:val="0"/>
          <w:bCs w:val="0"/>
          <w:i/>
          <w:iCs/>
          <w:sz w:val="22"/>
          <w:szCs w:val="22"/>
          <w:lang w:val="en-US"/>
        </w:rPr>
        <w:t>Killers in Eden</w:t>
      </w:r>
      <w:r w:rsidR="00F43C4F">
        <w:rPr>
          <w:b w:val="0"/>
          <w:bCs w:val="0"/>
          <w:sz w:val="22"/>
          <w:szCs w:val="22"/>
          <w:lang w:val="en-US"/>
        </w:rPr>
        <w:t>:</w:t>
      </w:r>
    </w:p>
    <w:p w:rsidR="00F43C4F" w:rsidRDefault="00F43C4F">
      <w:pPr>
        <w:pStyle w:val="Heading4"/>
        <w:rPr>
          <w:b w:val="0"/>
          <w:bCs w:val="0"/>
          <w:sz w:val="22"/>
          <w:szCs w:val="22"/>
          <w:lang w:val="en-US"/>
        </w:rPr>
      </w:pPr>
      <w:r>
        <w:rPr>
          <w:b w:val="0"/>
          <w:bCs w:val="0"/>
          <w:sz w:val="22"/>
          <w:szCs w:val="22"/>
          <w:lang w:val="en-US"/>
        </w:rPr>
        <w:t xml:space="preserve">- </w:t>
      </w:r>
      <w:proofErr w:type="gramStart"/>
      <w:r>
        <w:rPr>
          <w:b w:val="0"/>
          <w:bCs w:val="0"/>
          <w:sz w:val="22"/>
          <w:szCs w:val="22"/>
          <w:lang w:val="en-US"/>
        </w:rPr>
        <w:t>the</w:t>
      </w:r>
      <w:proofErr w:type="gramEnd"/>
      <w:r>
        <w:rPr>
          <w:b w:val="0"/>
          <w:bCs w:val="0"/>
          <w:sz w:val="22"/>
          <w:szCs w:val="22"/>
          <w:lang w:val="en-US"/>
        </w:rPr>
        <w:t xml:space="preserve"> content type in the 336 field is “text”</w:t>
      </w:r>
    </w:p>
    <w:p w:rsidR="00F43C4F" w:rsidRDefault="00F43C4F">
      <w:pPr>
        <w:pStyle w:val="Heading4"/>
        <w:rPr>
          <w:b w:val="0"/>
          <w:bCs w:val="0"/>
          <w:sz w:val="22"/>
          <w:szCs w:val="22"/>
          <w:lang w:val="en-US"/>
        </w:rPr>
      </w:pPr>
      <w:r>
        <w:rPr>
          <w:b w:val="0"/>
          <w:bCs w:val="0"/>
          <w:sz w:val="22"/>
          <w:szCs w:val="22"/>
          <w:lang w:val="en-US"/>
        </w:rPr>
        <w:t xml:space="preserve">- </w:t>
      </w:r>
      <w:proofErr w:type="gramStart"/>
      <w:r>
        <w:rPr>
          <w:b w:val="0"/>
          <w:bCs w:val="0"/>
          <w:sz w:val="22"/>
          <w:szCs w:val="22"/>
          <w:lang w:val="en-US"/>
        </w:rPr>
        <w:t>the</w:t>
      </w:r>
      <w:proofErr w:type="gramEnd"/>
      <w:r>
        <w:rPr>
          <w:b w:val="0"/>
          <w:bCs w:val="0"/>
          <w:sz w:val="22"/>
          <w:szCs w:val="22"/>
          <w:lang w:val="en-US"/>
        </w:rPr>
        <w:t xml:space="preserve"> media type in the 337 field is “unmediated” because a book does not need a device for the content to be read</w:t>
      </w:r>
    </w:p>
    <w:p w:rsidR="00F43C4F" w:rsidRPr="001A4C94" w:rsidRDefault="00F43C4F" w:rsidP="001A4C94">
      <w:pPr>
        <w:pStyle w:val="Heading4"/>
        <w:rPr>
          <w:b w:val="0"/>
          <w:bCs w:val="0"/>
          <w:sz w:val="22"/>
          <w:szCs w:val="22"/>
          <w:lang w:val="en-US"/>
        </w:rPr>
      </w:pPr>
      <w:r>
        <w:rPr>
          <w:b w:val="0"/>
          <w:bCs w:val="0"/>
          <w:sz w:val="22"/>
          <w:szCs w:val="22"/>
          <w:lang w:val="en-US"/>
        </w:rPr>
        <w:t xml:space="preserve">- </w:t>
      </w:r>
      <w:proofErr w:type="gramStart"/>
      <w:r>
        <w:rPr>
          <w:b w:val="0"/>
          <w:bCs w:val="0"/>
          <w:sz w:val="22"/>
          <w:szCs w:val="22"/>
          <w:lang w:val="en-US"/>
        </w:rPr>
        <w:t>the</w:t>
      </w:r>
      <w:proofErr w:type="gramEnd"/>
      <w:r>
        <w:rPr>
          <w:b w:val="0"/>
          <w:bCs w:val="0"/>
          <w:sz w:val="22"/>
          <w:szCs w:val="22"/>
          <w:lang w:val="en-US"/>
        </w:rPr>
        <w:t xml:space="preserve"> carrier type is “volume” </w:t>
      </w:r>
    </w:p>
    <w:p w:rsidR="00F43C4F" w:rsidRDefault="00A806A1" w:rsidP="00005675">
      <w:pPr>
        <w:pStyle w:val="Heading3"/>
      </w:pPr>
      <w:r w:rsidRPr="00A806A1">
        <w:rPr>
          <w:noProof/>
          <w:szCs w:val="24"/>
          <w:lang w:val="en-US" w:eastAsia="zh-TW" w:bidi="th-TH"/>
        </w:rPr>
        <w:lastRenderedPageBreak/>
        <w:pict>
          <v:shape id="_x0000_s1166" type="#_x0000_t202" style="position:absolute;left:0;text-align:left;margin-left:313.25pt;margin-top:-2.4pt;width:136.45pt;height:23.85pt;z-index:251720192;mso-position-horizontal-relative:text;mso-position-vertical-relative:text;mso-width-relative:margin;mso-height-relative:margin">
            <v:textbox>
              <w:txbxContent>
                <w:p w:rsidR="00C6269F" w:rsidRDefault="00C6269F" w:rsidP="00F40ACA">
                  <w:pPr>
                    <w:jc w:val="center"/>
                  </w:pPr>
                  <w:r>
                    <w:t>Handbook: Page 156-157</w:t>
                  </w:r>
                </w:p>
              </w:txbxContent>
            </v:textbox>
          </v:shape>
        </w:pict>
      </w:r>
      <w:r w:rsidR="001A4C94">
        <w:t xml:space="preserve">Exercise </w:t>
      </w:r>
      <w:r w:rsidR="00F40ACA">
        <w:t>9</w:t>
      </w:r>
      <w:r w:rsidR="001A4C94">
        <w:t xml:space="preserve">: </w:t>
      </w:r>
      <w:r w:rsidR="00F43C4F">
        <w:t xml:space="preserve">Continue cataloguing exercise: </w:t>
      </w:r>
    </w:p>
    <w:p w:rsidR="00F43C4F" w:rsidRPr="00F40ACA" w:rsidRDefault="00F43C4F" w:rsidP="00F40ACA">
      <w:pPr>
        <w:pStyle w:val="Heading4"/>
        <w:tabs>
          <w:tab w:val="clear" w:pos="864"/>
        </w:tabs>
        <w:ind w:left="0" w:firstLine="0"/>
        <w:rPr>
          <w:b w:val="0"/>
          <w:bCs w:val="0"/>
          <w:sz w:val="22"/>
          <w:szCs w:val="22"/>
        </w:rPr>
      </w:pPr>
      <w:r w:rsidRPr="00F40ACA">
        <w:rPr>
          <w:b w:val="0"/>
          <w:bCs w:val="0"/>
          <w:sz w:val="22"/>
          <w:szCs w:val="22"/>
        </w:rPr>
        <w:t>Add content, media and carrier</w:t>
      </w:r>
      <w:r w:rsidR="001A4C94" w:rsidRPr="00F40ACA">
        <w:rPr>
          <w:b w:val="0"/>
          <w:bCs w:val="0"/>
          <w:sz w:val="22"/>
          <w:szCs w:val="22"/>
        </w:rPr>
        <w:t xml:space="preserve"> types to the marc template</w:t>
      </w:r>
      <w:r w:rsidRPr="00F40ACA">
        <w:rPr>
          <w:b w:val="0"/>
          <w:bCs w:val="0"/>
          <w:sz w:val="22"/>
          <w:szCs w:val="22"/>
        </w:rPr>
        <w:t xml:space="preserve"> </w:t>
      </w:r>
      <w:r w:rsidR="001A4C94" w:rsidRPr="00F40ACA">
        <w:rPr>
          <w:b w:val="0"/>
          <w:bCs w:val="0"/>
          <w:sz w:val="22"/>
          <w:szCs w:val="22"/>
        </w:rPr>
        <w:t>for</w:t>
      </w:r>
      <w:r w:rsidRPr="00F40ACA">
        <w:rPr>
          <w:b w:val="0"/>
          <w:bCs w:val="0"/>
          <w:sz w:val="22"/>
          <w:szCs w:val="22"/>
        </w:rPr>
        <w:t xml:space="preserve"> your resource</w:t>
      </w:r>
      <w:r w:rsidR="001A4C94" w:rsidRPr="00F40ACA">
        <w:rPr>
          <w:b w:val="0"/>
          <w:bCs w:val="0"/>
          <w:sz w:val="22"/>
          <w:szCs w:val="22"/>
        </w:rPr>
        <w:t xml:space="preserve"> s</w:t>
      </w:r>
      <w:r w:rsidR="00F40ACA">
        <w:rPr>
          <w:b w:val="0"/>
          <w:bCs w:val="0"/>
          <w:sz w:val="22"/>
          <w:szCs w:val="22"/>
        </w:rPr>
        <w:t xml:space="preserve">tarted in the previous </w:t>
      </w:r>
      <w:r w:rsidR="001A4C94" w:rsidRPr="00F40ACA">
        <w:rPr>
          <w:b w:val="0"/>
          <w:bCs w:val="0"/>
          <w:sz w:val="22"/>
          <w:szCs w:val="22"/>
        </w:rPr>
        <w:t>exercise</w:t>
      </w:r>
    </w:p>
    <w:p w:rsidR="00F43C4F" w:rsidRDefault="00F43C4F">
      <w:pPr>
        <w:rPr>
          <w:b/>
          <w:bCs/>
          <w:szCs w:val="24"/>
          <w:lang w:val="en-US" w:eastAsia="th-TH" w:bidi="th-TH"/>
        </w:rPr>
      </w:pPr>
    </w:p>
    <w:p w:rsidR="001A4C94" w:rsidRDefault="00A806A1" w:rsidP="001A4C94">
      <w:pPr>
        <w:pStyle w:val="Heading4"/>
        <w:tabs>
          <w:tab w:val="clear" w:pos="864"/>
        </w:tabs>
      </w:pPr>
      <w:r>
        <w:rPr>
          <w:noProof/>
          <w:lang w:val="en-US" w:eastAsia="zh-CN" w:bidi="th-TH"/>
        </w:rPr>
        <w:pict>
          <v:shape id="_x0000_s1173" type="#_x0000_t202" style="position:absolute;left:0;text-align:left;margin-left:325.25pt;margin-top:14pt;width:136.45pt;height:23.85pt;z-index:251731456;mso-position-horizontal-relative:text;mso-position-vertical-relative:text;mso-width-relative:margin;mso-height-relative:margin">
            <v:textbox>
              <w:txbxContent>
                <w:p w:rsidR="00155911" w:rsidRDefault="00155911" w:rsidP="00155911">
                  <w:pPr>
                    <w:jc w:val="center"/>
                  </w:pPr>
                  <w:r>
                    <w:t>Handbook: Page 60</w:t>
                  </w:r>
                </w:p>
              </w:txbxContent>
            </v:textbox>
          </v:shape>
        </w:pict>
      </w:r>
      <w:r w:rsidRPr="00A806A1">
        <w:pict>
          <v:shape id="_x0000_s1043" type="#_x0000_t32" style="position:absolute;left:0;text-align:left;margin-left:13.95pt;margin-top:7.85pt;width:428.55pt;height:.15pt;z-index:251607552" o:connectortype="straight" strokecolor="#7030a0" strokeweight="1.06mm">
            <v:stroke color2="#8fcf5f" joinstyle="miter"/>
          </v:shape>
        </w:pict>
      </w:r>
    </w:p>
    <w:p w:rsidR="00F43C4F" w:rsidRDefault="00C6269F" w:rsidP="00005675">
      <w:pPr>
        <w:pStyle w:val="Heading4"/>
      </w:pPr>
      <w:r>
        <w:rPr>
          <w:noProof/>
          <w:lang w:val="en-US" w:eastAsia="zh-CN" w:bidi="th-TH"/>
        </w:rPr>
        <w:drawing>
          <wp:anchor distT="0" distB="0" distL="0" distR="0" simplePos="0" relativeHeight="251687424" behindDoc="0" locked="0" layoutInCell="1" allowOverlap="1">
            <wp:simplePos x="0" y="0"/>
            <wp:positionH relativeFrom="column">
              <wp:posOffset>4167505</wp:posOffset>
            </wp:positionH>
            <wp:positionV relativeFrom="paragraph">
              <wp:posOffset>334645</wp:posOffset>
            </wp:positionV>
            <wp:extent cx="1632585" cy="1287780"/>
            <wp:effectExtent l="19050" t="19050" r="24765" b="2667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cstate="print"/>
                    <a:srcRect/>
                    <a:stretch>
                      <a:fillRect/>
                    </a:stretch>
                  </pic:blipFill>
                  <pic:spPr bwMode="auto">
                    <a:xfrm>
                      <a:off x="0" y="0"/>
                      <a:ext cx="1632585" cy="1287780"/>
                    </a:xfrm>
                    <a:prstGeom prst="rect">
                      <a:avLst/>
                    </a:prstGeom>
                    <a:solidFill>
                      <a:srgbClr val="FFFFFF"/>
                    </a:solidFill>
                    <a:ln w="12700">
                      <a:solidFill>
                        <a:srgbClr val="000000"/>
                      </a:solidFill>
                      <a:miter lim="800000"/>
                      <a:headEnd/>
                      <a:tailEnd/>
                    </a:ln>
                  </pic:spPr>
                </pic:pic>
              </a:graphicData>
            </a:graphic>
          </wp:anchor>
        </w:drawing>
      </w:r>
      <w:r w:rsidR="00F43C4F" w:rsidRPr="00005675">
        <w:t>Extent</w:t>
      </w:r>
      <w:r w:rsidR="00F43C4F">
        <w:t xml:space="preserve"> 3.4</w:t>
      </w:r>
    </w:p>
    <w:p w:rsidR="00F43C4F" w:rsidRDefault="00F43C4F">
      <w:pPr>
        <w:rPr>
          <w:lang w:val="en-US"/>
        </w:rPr>
      </w:pPr>
      <w:r>
        <w:rPr>
          <w:lang w:val="en-US"/>
        </w:rPr>
        <w:t xml:space="preserve">Extent is the element that tells the user what kind and how many physical or logical units/subunits there are.  </w:t>
      </w:r>
    </w:p>
    <w:p w:rsidR="00F43C4F" w:rsidRDefault="00F43C4F">
      <w:pPr>
        <w:rPr>
          <w:lang w:val="en-US"/>
        </w:rPr>
      </w:pPr>
      <w:r>
        <w:rPr>
          <w:lang w:val="en-US"/>
        </w:rPr>
        <w:t>Extent in RDA covers what many cataloguers currently know as the Specific Material Designation - the MARC 300 $a subfield.</w:t>
      </w:r>
    </w:p>
    <w:p w:rsidR="00F43C4F" w:rsidRPr="00645E69" w:rsidRDefault="00F43C4F">
      <w:pPr>
        <w:rPr>
          <w:lang w:val="en-US"/>
        </w:rPr>
      </w:pPr>
      <w:r>
        <w:rPr>
          <w:lang w:val="en-US"/>
        </w:rPr>
        <w:t xml:space="preserve">Extent is core, but </w:t>
      </w:r>
      <w:r>
        <w:rPr>
          <w:b/>
          <w:bCs/>
          <w:lang w:val="en-US"/>
        </w:rPr>
        <w:t xml:space="preserve">only </w:t>
      </w:r>
      <w:r>
        <w:rPr>
          <w:lang w:val="en-US"/>
        </w:rPr>
        <w:t>if the resource is complete or if extent of the complete resource is known.</w:t>
      </w:r>
    </w:p>
    <w:p w:rsidR="00F43C4F" w:rsidRDefault="00C6269F">
      <w:pPr>
        <w:rPr>
          <w:lang w:val="en-US"/>
        </w:rPr>
      </w:pPr>
      <w:r>
        <w:rPr>
          <w:noProof/>
          <w:lang w:val="en-US" w:eastAsia="zh-CN" w:bidi="th-TH"/>
        </w:rPr>
        <w:drawing>
          <wp:anchor distT="0" distB="0" distL="0" distR="0" simplePos="0" relativeHeight="251689472" behindDoc="0" locked="0" layoutInCell="1" allowOverlap="1">
            <wp:simplePos x="0" y="0"/>
            <wp:positionH relativeFrom="column">
              <wp:posOffset>4151630</wp:posOffset>
            </wp:positionH>
            <wp:positionV relativeFrom="paragraph">
              <wp:posOffset>1617345</wp:posOffset>
            </wp:positionV>
            <wp:extent cx="1627505" cy="1284605"/>
            <wp:effectExtent l="19050" t="19050" r="10795" b="1079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cstate="print"/>
                    <a:srcRect/>
                    <a:stretch>
                      <a:fillRect/>
                    </a:stretch>
                  </pic:blipFill>
                  <pic:spPr bwMode="auto">
                    <a:xfrm>
                      <a:off x="0" y="0"/>
                      <a:ext cx="1627505" cy="1284605"/>
                    </a:xfrm>
                    <a:prstGeom prst="rect">
                      <a:avLst/>
                    </a:prstGeom>
                    <a:solidFill>
                      <a:srgbClr val="FFFFFF"/>
                    </a:solidFill>
                    <a:ln w="12700">
                      <a:solidFill>
                        <a:srgbClr val="000000"/>
                      </a:solidFill>
                      <a:miter lim="800000"/>
                      <a:headEnd/>
                      <a:tailEnd/>
                    </a:ln>
                  </pic:spPr>
                </pic:pic>
              </a:graphicData>
            </a:graphic>
          </wp:anchor>
        </w:drawing>
      </w:r>
      <w:r>
        <w:rPr>
          <w:noProof/>
          <w:lang w:val="en-US" w:eastAsia="zh-CN" w:bidi="th-TH"/>
        </w:rPr>
        <w:drawing>
          <wp:anchor distT="0" distB="0" distL="0" distR="0" simplePos="0" relativeHeight="251688448" behindDoc="0" locked="0" layoutInCell="1" allowOverlap="1">
            <wp:simplePos x="0" y="0"/>
            <wp:positionH relativeFrom="column">
              <wp:posOffset>4151630</wp:posOffset>
            </wp:positionH>
            <wp:positionV relativeFrom="paragraph">
              <wp:posOffset>61595</wp:posOffset>
            </wp:positionV>
            <wp:extent cx="1630045" cy="1287780"/>
            <wp:effectExtent l="19050" t="19050" r="27305" b="2667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 cstate="print"/>
                    <a:srcRect/>
                    <a:stretch>
                      <a:fillRect/>
                    </a:stretch>
                  </pic:blipFill>
                  <pic:spPr bwMode="auto">
                    <a:xfrm>
                      <a:off x="0" y="0"/>
                      <a:ext cx="1630045" cy="1287780"/>
                    </a:xfrm>
                    <a:prstGeom prst="rect">
                      <a:avLst/>
                    </a:prstGeom>
                    <a:solidFill>
                      <a:srgbClr val="FFFFFF"/>
                    </a:solidFill>
                    <a:ln w="12700">
                      <a:solidFill>
                        <a:srgbClr val="000000"/>
                      </a:solidFill>
                      <a:miter lim="800000"/>
                      <a:headEnd/>
                      <a:tailEnd/>
                    </a:ln>
                  </pic:spPr>
                </pic:pic>
              </a:graphicData>
            </a:graphic>
          </wp:anchor>
        </w:drawing>
      </w:r>
      <w:r w:rsidR="00F43C4F">
        <w:rPr>
          <w:lang w:val="en-US"/>
        </w:rPr>
        <w:t xml:space="preserve">There is similarity between “Extent” and “Carrier Type” but we need both as the information serves different purposes.  </w:t>
      </w:r>
    </w:p>
    <w:p w:rsidR="00F43C4F" w:rsidRDefault="00F43C4F">
      <w:pPr>
        <w:rPr>
          <w:lang w:val="en-US"/>
        </w:rPr>
      </w:pPr>
      <w:r>
        <w:rPr>
          <w:lang w:val="en-US"/>
        </w:rPr>
        <w:t xml:space="preserve">The Carrier Type terms are a controlled list to allow consistency for data sharing between online collecting communities. The Extent area is about describing the resource meaningfully for users and allows cataloguers more freedom in how that information is recorded. </w:t>
      </w:r>
    </w:p>
    <w:p w:rsidR="00F43C4F" w:rsidRDefault="00F43C4F">
      <w:pPr>
        <w:rPr>
          <w:lang w:val="en-US"/>
        </w:rPr>
      </w:pPr>
      <w:proofErr w:type="gramStart"/>
      <w:r>
        <w:rPr>
          <w:lang w:val="en-US"/>
        </w:rPr>
        <w:t>The general instructions at</w:t>
      </w:r>
      <w:r>
        <w:rPr>
          <w:b/>
          <w:bCs/>
          <w:lang w:val="en-US"/>
        </w:rPr>
        <w:t xml:space="preserve"> 3.4.1</w:t>
      </w:r>
      <w:r>
        <w:rPr>
          <w:lang w:val="en-US"/>
        </w:rPr>
        <w:t xml:space="preserve"> say to give the number of units/subunits, and an “appropriate term” for the type of carrier.</w:t>
      </w:r>
      <w:proofErr w:type="gramEnd"/>
      <w:r>
        <w:rPr>
          <w:lang w:val="en-US"/>
        </w:rPr>
        <w:t xml:space="preserve">  The term can come from the Carrier type list at 3.3.1.3 (hence the confusion), </w:t>
      </w:r>
      <w:r>
        <w:rPr>
          <w:b/>
          <w:bCs/>
          <w:lang w:val="en-US"/>
        </w:rPr>
        <w:t>or</w:t>
      </w:r>
      <w:r>
        <w:rPr>
          <w:lang w:val="en-US"/>
        </w:rPr>
        <w:t xml:space="preserve"> can be another term chosen by the cataloguer </w:t>
      </w:r>
      <w:r>
        <w:rPr>
          <w:b/>
          <w:bCs/>
          <w:lang w:val="en-US"/>
        </w:rPr>
        <w:t>or</w:t>
      </w:r>
      <w:r>
        <w:rPr>
          <w:lang w:val="en-US"/>
        </w:rPr>
        <w:t xml:space="preserve"> a common use term preferred by your institution.</w:t>
      </w:r>
    </w:p>
    <w:p w:rsidR="00F43C4F" w:rsidRDefault="00F43C4F">
      <w:pPr>
        <w:rPr>
          <w:lang w:val="en-US"/>
        </w:rPr>
      </w:pPr>
      <w:r>
        <w:rPr>
          <w:lang w:val="en-US"/>
        </w:rPr>
        <w:t xml:space="preserve">These are the </w:t>
      </w:r>
      <w:r>
        <w:rPr>
          <w:i/>
          <w:iCs/>
          <w:lang w:val="en-US"/>
        </w:rPr>
        <w:t xml:space="preserve">general </w:t>
      </w:r>
      <w:r>
        <w:rPr>
          <w:lang w:val="en-US"/>
        </w:rPr>
        <w:t xml:space="preserve">instructions. There are also several categories of resources covered by exceptions in RDA 3.4.1.3, including </w:t>
      </w:r>
      <w:r>
        <w:rPr>
          <w:i/>
          <w:iCs/>
          <w:lang w:val="en-US"/>
        </w:rPr>
        <w:t xml:space="preserve">text, </w:t>
      </w:r>
      <w:r>
        <w:rPr>
          <w:lang w:val="en-US"/>
        </w:rPr>
        <w:t>which we are used to having as the default instruction in AACR2 not the exception!</w:t>
      </w:r>
    </w:p>
    <w:p w:rsidR="00005675" w:rsidRDefault="00005675"/>
    <w:p w:rsidR="00F43C4F" w:rsidRDefault="00F43C4F">
      <w:pPr>
        <w:rPr>
          <w:lang w:val="en-US"/>
        </w:rPr>
      </w:pPr>
      <w:r>
        <w:rPr>
          <w:lang w:val="en-US"/>
        </w:rPr>
        <w:t xml:space="preserve">These exceptions have their own specific instructions and in some cases their own official lists of terms with little or no reference to the Carrier Type lists.  So in many cases, the Extent term and the Carrier Type term will be different. </w:t>
      </w:r>
    </w:p>
    <w:p w:rsidR="00645E69" w:rsidRDefault="00645E69">
      <w:pPr>
        <w:rPr>
          <w:lang w:val="en-US"/>
        </w:rPr>
      </w:pPr>
    </w:p>
    <w:p w:rsidR="00F43C4F" w:rsidRDefault="00155911">
      <w:pPr>
        <w:rPr>
          <w:lang w:val="en-US"/>
        </w:rPr>
      </w:pPr>
      <w:r>
        <w:rPr>
          <w:noProof/>
          <w:lang w:val="en-US" w:eastAsia="zh-CN" w:bidi="th-TH"/>
        </w:rPr>
        <w:lastRenderedPageBreak/>
        <w:drawing>
          <wp:anchor distT="0" distB="0" distL="114300" distR="114300" simplePos="0" relativeHeight="251730432" behindDoc="0" locked="0" layoutInCell="1" allowOverlap="1">
            <wp:simplePos x="0" y="0"/>
            <wp:positionH relativeFrom="column">
              <wp:posOffset>4175125</wp:posOffset>
            </wp:positionH>
            <wp:positionV relativeFrom="paragraph">
              <wp:posOffset>106680</wp:posOffset>
            </wp:positionV>
            <wp:extent cx="1619250" cy="1234440"/>
            <wp:effectExtent l="19050" t="19050" r="19050" b="22860"/>
            <wp:wrapSquare wrapText="bothSides"/>
            <wp:docPr id="5" name="Picture 2" descr="P:\TEMP\jstephen\RDA presentations\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EMP\jstephen\RDA presentations\Picture 1.jpg"/>
                    <pic:cNvPicPr>
                      <a:picLocks noChangeAspect="1" noChangeArrowheads="1"/>
                    </pic:cNvPicPr>
                  </pic:nvPicPr>
                  <pic:blipFill>
                    <a:blip r:embed="rId59" cstate="print"/>
                    <a:srcRect/>
                    <a:stretch>
                      <a:fillRect/>
                    </a:stretch>
                  </pic:blipFill>
                  <pic:spPr bwMode="auto">
                    <a:xfrm>
                      <a:off x="0" y="0"/>
                      <a:ext cx="1619250" cy="1234440"/>
                    </a:xfrm>
                    <a:prstGeom prst="rect">
                      <a:avLst/>
                    </a:prstGeom>
                    <a:noFill/>
                    <a:ln w="9525">
                      <a:solidFill>
                        <a:schemeClr val="tx1"/>
                      </a:solidFill>
                      <a:miter lim="800000"/>
                      <a:headEnd/>
                      <a:tailEnd/>
                    </a:ln>
                  </pic:spPr>
                </pic:pic>
              </a:graphicData>
            </a:graphic>
          </wp:anchor>
        </w:drawing>
      </w:r>
      <w:r w:rsidR="00005675">
        <w:rPr>
          <w:noProof/>
          <w:lang w:val="en-US" w:eastAsia="zh-CN" w:bidi="th-TH"/>
        </w:rPr>
        <w:drawing>
          <wp:anchor distT="0" distB="0" distL="114300" distR="114300" simplePos="0" relativeHeight="251702784" behindDoc="0" locked="0" layoutInCell="1" allowOverlap="1">
            <wp:simplePos x="0" y="0"/>
            <wp:positionH relativeFrom="column">
              <wp:posOffset>4151630</wp:posOffset>
            </wp:positionH>
            <wp:positionV relativeFrom="paragraph">
              <wp:posOffset>6099175</wp:posOffset>
            </wp:positionV>
            <wp:extent cx="1630045" cy="1226820"/>
            <wp:effectExtent l="19050" t="19050" r="27305" b="11430"/>
            <wp:wrapSquare wrapText="bothSides"/>
            <wp:docPr id="122" name="Picture 122"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yBitmap"/>
                    <pic:cNvPicPr>
                      <a:picLocks noChangeAspect="1" noChangeArrowheads="1"/>
                    </pic:cNvPicPr>
                  </pic:nvPicPr>
                  <pic:blipFill>
                    <a:blip r:embed="rId60" cstate="print"/>
                    <a:srcRect/>
                    <a:stretch>
                      <a:fillRect/>
                    </a:stretch>
                  </pic:blipFill>
                  <pic:spPr bwMode="auto">
                    <a:xfrm>
                      <a:off x="0" y="0"/>
                      <a:ext cx="1630045" cy="1226820"/>
                    </a:xfrm>
                    <a:prstGeom prst="rect">
                      <a:avLst/>
                    </a:prstGeom>
                    <a:noFill/>
                    <a:ln w="12700">
                      <a:solidFill>
                        <a:srgbClr val="000000"/>
                      </a:solidFill>
                      <a:miter lim="800000"/>
                      <a:headEnd/>
                      <a:tailEnd/>
                    </a:ln>
                  </pic:spPr>
                </pic:pic>
              </a:graphicData>
            </a:graphic>
          </wp:anchor>
        </w:drawing>
      </w:r>
      <w:r w:rsidR="00005675">
        <w:rPr>
          <w:noProof/>
          <w:lang w:val="en-US" w:eastAsia="zh-CN" w:bidi="th-TH"/>
        </w:rPr>
        <w:drawing>
          <wp:anchor distT="0" distB="0" distL="0" distR="0" simplePos="0" relativeHeight="251700736" behindDoc="0" locked="0" layoutInCell="1" allowOverlap="1">
            <wp:simplePos x="0" y="0"/>
            <wp:positionH relativeFrom="column">
              <wp:posOffset>4151630</wp:posOffset>
            </wp:positionH>
            <wp:positionV relativeFrom="paragraph">
              <wp:posOffset>3438525</wp:posOffset>
            </wp:positionV>
            <wp:extent cx="1630045" cy="1214120"/>
            <wp:effectExtent l="19050" t="19050" r="27305" b="24130"/>
            <wp:wrapSquare wrapText="bothSides"/>
            <wp:docPr id="119" name="Picture 119"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yBitmap"/>
                    <pic:cNvPicPr>
                      <a:picLocks noChangeAspect="1" noChangeArrowheads="1"/>
                    </pic:cNvPicPr>
                  </pic:nvPicPr>
                  <pic:blipFill>
                    <a:blip r:embed="rId61" cstate="print"/>
                    <a:srcRect/>
                    <a:stretch>
                      <a:fillRect/>
                    </a:stretch>
                  </pic:blipFill>
                  <pic:spPr bwMode="auto">
                    <a:xfrm>
                      <a:off x="0" y="0"/>
                      <a:ext cx="1630045" cy="1214120"/>
                    </a:xfrm>
                    <a:prstGeom prst="rect">
                      <a:avLst/>
                    </a:prstGeom>
                    <a:solidFill>
                      <a:srgbClr val="FFFFFF"/>
                    </a:solidFill>
                    <a:ln w="12700" algn="ctr">
                      <a:solidFill>
                        <a:srgbClr val="000000"/>
                      </a:solidFill>
                      <a:miter lim="800000"/>
                      <a:headEnd/>
                      <a:tailEnd/>
                    </a:ln>
                    <a:effectLst/>
                  </pic:spPr>
                </pic:pic>
              </a:graphicData>
            </a:graphic>
          </wp:anchor>
        </w:drawing>
      </w:r>
      <w:r w:rsidR="00F43C4F">
        <w:rPr>
          <w:lang w:val="en-US"/>
        </w:rPr>
        <w:t xml:space="preserve">There are some general changes in Extent from AACR2.  Abbreviations, Latin terms, and square brackets will no longer be used when recording extent in MARC 300 $a.  These changes will make it easier for the user to understand the information. </w:t>
      </w:r>
    </w:p>
    <w:p w:rsidR="00155911" w:rsidRDefault="00155911">
      <w:pPr>
        <w:rPr>
          <w:lang w:val="en-US"/>
        </w:rPr>
      </w:pPr>
    </w:p>
    <w:p w:rsidR="00F43C4F" w:rsidRDefault="00155911">
      <w:pPr>
        <w:rPr>
          <w:lang w:val="en-US"/>
        </w:rPr>
      </w:pPr>
      <w:r>
        <w:rPr>
          <w:noProof/>
          <w:lang w:val="en-US" w:eastAsia="zh-CN" w:bidi="th-TH"/>
        </w:rPr>
        <w:drawing>
          <wp:anchor distT="0" distB="0" distL="0" distR="0" simplePos="0" relativeHeight="251691520" behindDoc="0" locked="0" layoutInCell="1" allowOverlap="1">
            <wp:simplePos x="0" y="0"/>
            <wp:positionH relativeFrom="column">
              <wp:posOffset>4151630</wp:posOffset>
            </wp:positionH>
            <wp:positionV relativeFrom="paragraph">
              <wp:posOffset>370205</wp:posOffset>
            </wp:positionV>
            <wp:extent cx="1632585" cy="1285240"/>
            <wp:effectExtent l="19050" t="19050" r="24765" b="1016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cstate="print"/>
                    <a:srcRect/>
                    <a:stretch>
                      <a:fillRect/>
                    </a:stretch>
                  </pic:blipFill>
                  <pic:spPr bwMode="auto">
                    <a:xfrm>
                      <a:off x="0" y="0"/>
                      <a:ext cx="1632585" cy="1285240"/>
                    </a:xfrm>
                    <a:prstGeom prst="rect">
                      <a:avLst/>
                    </a:prstGeom>
                    <a:solidFill>
                      <a:srgbClr val="FFFFFF"/>
                    </a:solidFill>
                    <a:ln w="12700">
                      <a:solidFill>
                        <a:srgbClr val="000000"/>
                      </a:solidFill>
                      <a:miter lim="800000"/>
                      <a:headEnd/>
                      <a:tailEnd/>
                    </a:ln>
                  </pic:spPr>
                </pic:pic>
              </a:graphicData>
            </a:graphic>
          </wp:anchor>
        </w:drawing>
      </w:r>
      <w:r w:rsidR="00F43C4F">
        <w:rPr>
          <w:lang w:val="en-US"/>
        </w:rPr>
        <w:t xml:space="preserve">There are also some changes in the terms that we’ll use in 300 $a.  Some have moved to the Carrier Type list, while others are new or changed from AACR2. </w:t>
      </w:r>
      <w:r w:rsidR="00F43C4F">
        <w:t xml:space="preserve"> </w:t>
      </w:r>
      <w:r w:rsidR="00F43C4F">
        <w:rPr>
          <w:lang w:val="en-US"/>
        </w:rPr>
        <w:t xml:space="preserve">So it is a good idea, especially during the transition, to make sure you check these lists closely, to ensure you are using the right term in the right context. </w:t>
      </w:r>
    </w:p>
    <w:p w:rsidR="00155911" w:rsidRDefault="00155911">
      <w:pPr>
        <w:rPr>
          <w:lang w:val="en-US"/>
        </w:rPr>
      </w:pPr>
    </w:p>
    <w:p w:rsidR="00155911" w:rsidRDefault="00155911">
      <w:pPr>
        <w:rPr>
          <w:lang w:val="en-US"/>
        </w:rPr>
      </w:pPr>
    </w:p>
    <w:p w:rsidR="00645E69" w:rsidRDefault="00A806A1">
      <w:pPr>
        <w:pStyle w:val="Heading4"/>
      </w:pPr>
      <w:r w:rsidRPr="00A806A1">
        <w:pict>
          <v:shape id="_x0000_s1132" type="#_x0000_t32" style="position:absolute;left:0;text-align:left;margin-left:13.95pt;margin-top:8.4pt;width:428.55pt;height:.15pt;z-index:251692544" o:connectortype="straight" strokecolor="#7030a0" strokeweight="1.06mm">
            <v:stroke color2="#8fcf5f" joinstyle="miter"/>
          </v:shape>
        </w:pict>
      </w:r>
    </w:p>
    <w:p w:rsidR="00F43C4F" w:rsidRDefault="00F43C4F" w:rsidP="00645E69">
      <w:pPr>
        <w:pStyle w:val="Heading4"/>
        <w:tabs>
          <w:tab w:val="clear" w:pos="864"/>
        </w:tabs>
        <w:ind w:left="0" w:firstLine="0"/>
      </w:pPr>
      <w:r>
        <w:t>Examples</w:t>
      </w:r>
      <w:r w:rsidR="00645E69">
        <w:t xml:space="preserve"> </w:t>
      </w:r>
    </w:p>
    <w:p w:rsidR="00F43C4F" w:rsidRPr="00645E69" w:rsidRDefault="00F43C4F"/>
    <w:p w:rsidR="00F43C4F" w:rsidRDefault="00F43C4F">
      <w:pPr>
        <w:rPr>
          <w:lang w:val="en-US"/>
        </w:rPr>
      </w:pPr>
      <w:r>
        <w:rPr>
          <w:lang w:val="en-US"/>
        </w:rPr>
        <w:t>This slide shows Extent in the 300 subfield $a and the Content, Media, and Carrier types in fields 336-338.</w:t>
      </w:r>
    </w:p>
    <w:p w:rsidR="00F43C4F" w:rsidRDefault="00F43C4F">
      <w:pPr>
        <w:rPr>
          <w:lang w:val="en-US"/>
        </w:rPr>
      </w:pPr>
      <w:r>
        <w:rPr>
          <w:lang w:val="en-US"/>
        </w:rPr>
        <w:t>The 1st example is a book</w:t>
      </w:r>
    </w:p>
    <w:p w:rsidR="00645E69" w:rsidRDefault="00645E69">
      <w:pPr>
        <w:rPr>
          <w:lang w:val="en-US"/>
        </w:rPr>
      </w:pPr>
    </w:p>
    <w:p w:rsidR="00F43C4F" w:rsidRDefault="00F43C4F">
      <w:pPr>
        <w:rPr>
          <w:lang w:val="en-US"/>
        </w:rPr>
      </w:pPr>
      <w:r>
        <w:rPr>
          <w:lang w:val="en-US"/>
        </w:rPr>
        <w:t>In the 2nd example a term from the Carrier list “audio disc” is used in the Extent. The 300 $</w:t>
      </w:r>
      <w:proofErr w:type="gramStart"/>
      <w:r>
        <w:rPr>
          <w:lang w:val="en-US"/>
        </w:rPr>
        <w:t>a and</w:t>
      </w:r>
      <w:proofErr w:type="gramEnd"/>
      <w:r>
        <w:rPr>
          <w:lang w:val="en-US"/>
        </w:rPr>
        <w:t xml:space="preserve"> 338 $a have the same term.  But the cataloger could have recorded the Extent in 300 $a as “1 CD.”</w:t>
      </w:r>
    </w:p>
    <w:p w:rsidR="00F43C4F" w:rsidRDefault="00A806A1">
      <w:pPr>
        <w:rPr>
          <w:lang w:val="en-US"/>
        </w:rPr>
      </w:pPr>
      <w:r w:rsidRPr="00A806A1">
        <w:pict>
          <v:shape id="_x0000_s1134" type="#_x0000_t32" style="position:absolute;margin-left:13.95pt;margin-top:23.65pt;width:428.55pt;height:0;z-index:251693568" o:connectortype="straight" strokecolor="#7030a0" strokeweight="1.06mm">
            <v:stroke color2="#8fcf5f" joinstyle="miter"/>
          </v:shape>
        </w:pict>
      </w:r>
    </w:p>
    <w:p w:rsidR="00645E69" w:rsidRDefault="00645E69" w:rsidP="00645E69">
      <w:pPr>
        <w:pStyle w:val="Heading4"/>
        <w:tabs>
          <w:tab w:val="clear" w:pos="864"/>
        </w:tabs>
      </w:pPr>
    </w:p>
    <w:p w:rsidR="00F43C4F" w:rsidRDefault="00F43C4F">
      <w:pPr>
        <w:rPr>
          <w:lang w:val="en-US"/>
        </w:rPr>
      </w:pPr>
      <w:r>
        <w:rPr>
          <w:lang w:val="en-US"/>
        </w:rPr>
        <w:t>In the 1st example, the cataloger chose to use “1 DVD” in Extent rather than use the term “video disc” from the Carrier type list.</w:t>
      </w:r>
      <w:r w:rsidR="00AF518C" w:rsidRPr="00AF518C">
        <w:t xml:space="preserve"> </w:t>
      </w:r>
    </w:p>
    <w:p w:rsidR="00645E69" w:rsidRDefault="00645E69">
      <w:pPr>
        <w:rPr>
          <w:lang w:val="en-US"/>
        </w:rPr>
      </w:pPr>
    </w:p>
    <w:p w:rsidR="00F43C4F" w:rsidRDefault="00F43C4F">
      <w:pPr>
        <w:rPr>
          <w:lang w:val="en-US"/>
        </w:rPr>
      </w:pPr>
      <w:r>
        <w:rPr>
          <w:lang w:val="en-US"/>
        </w:rPr>
        <w:t>The 2nd example illustrates the extent for an online resource; in AACR2 the rule in chapter 9 is not to give extent for an online resource although there is an option that allows it.  In this example the cataloger decided to use a term from the Carrier list as the term in Extent; the result is that the terms in 300 $</w:t>
      </w:r>
      <w:proofErr w:type="gramStart"/>
      <w:r>
        <w:rPr>
          <w:lang w:val="en-US"/>
        </w:rPr>
        <w:t>a and</w:t>
      </w:r>
      <w:proofErr w:type="gramEnd"/>
      <w:r>
        <w:rPr>
          <w:lang w:val="en-US"/>
        </w:rPr>
        <w:t xml:space="preserve"> 338 $a are the same.</w:t>
      </w:r>
      <w:r w:rsidR="00AF518C" w:rsidRPr="00AF518C">
        <w:t xml:space="preserve"> </w:t>
      </w:r>
    </w:p>
    <w:p w:rsidR="00F43C4F" w:rsidRDefault="00A806A1">
      <w:pPr>
        <w:rPr>
          <w:lang w:val="en-US"/>
        </w:rPr>
      </w:pPr>
      <w:r w:rsidRPr="00A806A1">
        <w:pict>
          <v:shape id="_x0000_s1136" type="#_x0000_t32" style="position:absolute;margin-left:13.95pt;margin-top:21.7pt;width:428.55pt;height:.15pt;z-index:251694592" o:connectortype="straight" strokecolor="#7030a0" strokeweight="1.06mm">
            <v:stroke color2="#8fcf5f" joinstyle="miter"/>
          </v:shape>
        </w:pict>
      </w:r>
    </w:p>
    <w:p w:rsidR="00645E69" w:rsidRDefault="00645E69">
      <w:pPr>
        <w:rPr>
          <w:rFonts w:eastAsia="Times New Roman"/>
          <w:lang w:val="en-US"/>
        </w:rPr>
      </w:pPr>
    </w:p>
    <w:p w:rsidR="00F43C4F" w:rsidRDefault="00005675">
      <w:pPr>
        <w:rPr>
          <w:rFonts w:eastAsia="Times New Roman"/>
          <w:lang w:val="en-US"/>
        </w:rPr>
      </w:pPr>
      <w:r>
        <w:rPr>
          <w:noProof/>
          <w:lang w:val="en-US" w:eastAsia="zh-CN" w:bidi="th-TH"/>
        </w:rPr>
        <w:drawing>
          <wp:anchor distT="0" distB="0" distL="114300" distR="114300" simplePos="0" relativeHeight="251704832" behindDoc="0" locked="0" layoutInCell="1" allowOverlap="1">
            <wp:simplePos x="0" y="0"/>
            <wp:positionH relativeFrom="column">
              <wp:posOffset>4305935</wp:posOffset>
            </wp:positionH>
            <wp:positionV relativeFrom="paragraph">
              <wp:posOffset>4196080</wp:posOffset>
            </wp:positionV>
            <wp:extent cx="1630045" cy="1224915"/>
            <wp:effectExtent l="19050" t="19050" r="27305" b="13335"/>
            <wp:wrapSquare wrapText="bothSides"/>
            <wp:docPr id="124" name="Picture 16"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gibbs\AppData\Local\Microsoft\Windows\Temporary Internet Files\Content.Word\~MyBitmap.bmp"/>
                    <pic:cNvPicPr>
                      <a:picLocks noChangeAspect="1" noChangeArrowheads="1"/>
                    </pic:cNvPicPr>
                  </pic:nvPicPr>
                  <pic:blipFill>
                    <a:blip r:embed="rId63" cstate="print"/>
                    <a:srcRect/>
                    <a:stretch>
                      <a:fillRect/>
                    </a:stretch>
                  </pic:blipFill>
                  <pic:spPr bwMode="auto">
                    <a:xfrm>
                      <a:off x="0" y="0"/>
                      <a:ext cx="1630045" cy="1224915"/>
                    </a:xfrm>
                    <a:prstGeom prst="rect">
                      <a:avLst/>
                    </a:prstGeom>
                    <a:noFill/>
                    <a:ln w="12700">
                      <a:solidFill>
                        <a:srgbClr val="000000"/>
                      </a:solidFill>
                      <a:miter lim="800000"/>
                      <a:headEnd/>
                      <a:tailEnd/>
                    </a:ln>
                  </pic:spPr>
                </pic:pic>
              </a:graphicData>
            </a:graphic>
          </wp:anchor>
        </w:drawing>
      </w:r>
      <w:r>
        <w:rPr>
          <w:noProof/>
          <w:lang w:val="en-US" w:eastAsia="zh-CN" w:bidi="th-TH"/>
        </w:rPr>
        <w:drawing>
          <wp:anchor distT="0" distB="0" distL="114300" distR="114300" simplePos="0" relativeHeight="251703808" behindDoc="0" locked="0" layoutInCell="1" allowOverlap="1">
            <wp:simplePos x="0" y="0"/>
            <wp:positionH relativeFrom="column">
              <wp:posOffset>4305935</wp:posOffset>
            </wp:positionH>
            <wp:positionV relativeFrom="paragraph">
              <wp:posOffset>2248535</wp:posOffset>
            </wp:positionV>
            <wp:extent cx="1630045" cy="1220470"/>
            <wp:effectExtent l="19050" t="19050" r="27305" b="17780"/>
            <wp:wrapSquare wrapText="bothSides"/>
            <wp:docPr id="123" name="Picture 123"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yBitmap"/>
                    <pic:cNvPicPr>
                      <a:picLocks noChangeAspect="1" noChangeArrowheads="1"/>
                    </pic:cNvPicPr>
                  </pic:nvPicPr>
                  <pic:blipFill>
                    <a:blip r:embed="rId64" cstate="print"/>
                    <a:srcRect/>
                    <a:stretch>
                      <a:fillRect/>
                    </a:stretch>
                  </pic:blipFill>
                  <pic:spPr bwMode="auto">
                    <a:xfrm>
                      <a:off x="0" y="0"/>
                      <a:ext cx="1630045" cy="1220470"/>
                    </a:xfrm>
                    <a:prstGeom prst="rect">
                      <a:avLst/>
                    </a:prstGeom>
                    <a:noFill/>
                    <a:ln w="12700">
                      <a:solidFill>
                        <a:srgbClr val="000000"/>
                      </a:solidFill>
                      <a:miter lim="800000"/>
                      <a:headEnd/>
                      <a:tailEnd/>
                    </a:ln>
                  </pic:spPr>
                </pic:pic>
              </a:graphicData>
            </a:graphic>
          </wp:anchor>
        </w:drawing>
      </w:r>
      <w:r w:rsidR="00005A12">
        <w:rPr>
          <w:noProof/>
          <w:lang w:val="en-US" w:eastAsia="zh-CN" w:bidi="th-TH"/>
        </w:rPr>
        <w:drawing>
          <wp:anchor distT="0" distB="0" distL="0" distR="0" simplePos="0" relativeHeight="251701760" behindDoc="0" locked="0" layoutInCell="1" allowOverlap="1">
            <wp:simplePos x="0" y="0"/>
            <wp:positionH relativeFrom="column">
              <wp:posOffset>4305935</wp:posOffset>
            </wp:positionH>
            <wp:positionV relativeFrom="paragraph">
              <wp:posOffset>134620</wp:posOffset>
            </wp:positionV>
            <wp:extent cx="1630045" cy="1188085"/>
            <wp:effectExtent l="19050" t="19050" r="27305" b="12065"/>
            <wp:wrapSquare wrapText="bothSides"/>
            <wp:docPr id="121" name="Picture 121"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yBitmap"/>
                    <pic:cNvPicPr>
                      <a:picLocks noChangeAspect="1" noChangeArrowheads="1"/>
                    </pic:cNvPicPr>
                  </pic:nvPicPr>
                  <pic:blipFill>
                    <a:blip r:embed="rId65" cstate="print"/>
                    <a:srcRect/>
                    <a:stretch>
                      <a:fillRect/>
                    </a:stretch>
                  </pic:blipFill>
                  <pic:spPr bwMode="auto">
                    <a:xfrm>
                      <a:off x="0" y="0"/>
                      <a:ext cx="1630045" cy="1188085"/>
                    </a:xfrm>
                    <a:prstGeom prst="rect">
                      <a:avLst/>
                    </a:prstGeom>
                    <a:solidFill>
                      <a:srgbClr val="FFFFFF"/>
                    </a:solidFill>
                    <a:ln w="12700" algn="ctr">
                      <a:solidFill>
                        <a:srgbClr val="000000"/>
                      </a:solidFill>
                      <a:miter lim="800000"/>
                      <a:headEnd/>
                      <a:tailEnd/>
                    </a:ln>
                    <a:effectLst/>
                  </pic:spPr>
                </pic:pic>
              </a:graphicData>
            </a:graphic>
          </wp:anchor>
        </w:drawing>
      </w:r>
      <w:r w:rsidR="00F43C4F">
        <w:rPr>
          <w:rFonts w:eastAsia="Times New Roman"/>
          <w:lang w:val="en-US"/>
        </w:rPr>
        <w:t xml:space="preserve">This example shows the 336 field repeated for the different content types on the Web site.  </w:t>
      </w:r>
    </w:p>
    <w:p w:rsidR="00F43C4F" w:rsidRDefault="00F43C4F">
      <w:pPr>
        <w:rPr>
          <w:rFonts w:eastAsia="Times New Roman"/>
          <w:lang w:val="en-US"/>
        </w:rPr>
      </w:pPr>
      <w:r>
        <w:rPr>
          <w:rFonts w:eastAsia="Times New Roman"/>
          <w:lang w:val="en-US"/>
        </w:rPr>
        <w:t>Subfield $</w:t>
      </w:r>
      <w:proofErr w:type="gramStart"/>
      <w:r>
        <w:rPr>
          <w:rFonts w:eastAsia="Times New Roman"/>
          <w:lang w:val="en-US"/>
        </w:rPr>
        <w:t>a is</w:t>
      </w:r>
      <w:proofErr w:type="gramEnd"/>
      <w:r>
        <w:rPr>
          <w:rFonts w:eastAsia="Times New Roman"/>
          <w:lang w:val="en-US"/>
        </w:rPr>
        <w:t xml:space="preserve"> repeatable so it is also possible just to repeat subfield $a in a single field if all the terms are from the same vocabulary identified in subfield $2.  For the RDA Test, we’ll always use the RDA vocabularies identified here in subfield $2 with these names. </w:t>
      </w:r>
    </w:p>
    <w:p w:rsidR="00F43C4F" w:rsidRDefault="00F43C4F">
      <w:pPr>
        <w:rPr>
          <w:rFonts w:eastAsia="Times New Roman"/>
          <w:lang w:val="en-US"/>
        </w:rPr>
      </w:pPr>
    </w:p>
    <w:p w:rsidR="00645E69" w:rsidRPr="00645E69" w:rsidRDefault="00A806A1" w:rsidP="00645E69">
      <w:pPr>
        <w:rPr>
          <w:lang w:val="en-US" w:eastAsia="th-TH" w:bidi="th-TH"/>
        </w:rPr>
      </w:pPr>
      <w:r w:rsidRPr="00A806A1">
        <w:pict>
          <v:shape id="_x0000_s1044" type="#_x0000_t32" style="position:absolute;margin-left:5.3pt;margin-top:17.8pt;width:428.55pt;height:.15pt;z-index:251608576" o:connectortype="straight" strokecolor="#7030a0" strokeweight="1.06mm">
            <v:stroke color2="#8fcf5f" joinstyle="miter"/>
          </v:shape>
        </w:pict>
      </w:r>
    </w:p>
    <w:p w:rsidR="00F43C4F" w:rsidRDefault="00F43C4F" w:rsidP="00645E69">
      <w:pPr>
        <w:pStyle w:val="Heading4"/>
        <w:tabs>
          <w:tab w:val="clear" w:pos="864"/>
        </w:tabs>
      </w:pPr>
      <w:r>
        <w:t>3.5 Dimensions</w:t>
      </w:r>
    </w:p>
    <w:p w:rsidR="00F43C4F" w:rsidRDefault="00F43C4F">
      <w:r>
        <w:t xml:space="preserve">The next element in Chapter 3 is the dimensions of the carrier and/or container of a resource. This is the information that goes in the MARC 300 $c subfield.   This area is fairly straightforward, and has not changed much.  There are general instructions at 3.5.1 and then specialist instructions for Maps (3.5.2) and still images (3.5.3).  Note that dimensions of print material are again way down the list at 3.5.1.4.14, again demonstrating the de-emphasising of print materials in RDA. </w:t>
      </w:r>
    </w:p>
    <w:p w:rsidR="00645E69" w:rsidRDefault="00645E69"/>
    <w:p w:rsidR="00F43C4F" w:rsidRDefault="00F43C4F">
      <w:r>
        <w:t xml:space="preserve">There a couple of important things to highlight: </w:t>
      </w:r>
    </w:p>
    <w:p w:rsidR="00F43C4F" w:rsidRDefault="00F43C4F">
      <w:r>
        <w:t xml:space="preserve">The RDA default measurement system for </w:t>
      </w:r>
      <w:r>
        <w:rPr>
          <w:i/>
        </w:rPr>
        <w:t>all</w:t>
      </w:r>
      <w:r>
        <w:t xml:space="preserve"> resources is metric.  This is not a change for us in general, except that this means it applies even to compact discs, which we have been measuring </w:t>
      </w:r>
      <w:r w:rsidR="00645E69">
        <w:t xml:space="preserve">in inches, and manuscript </w:t>
      </w:r>
      <w:r>
        <w:t xml:space="preserve">collections which some institutions measure in linear feet (NLA uses metric).  </w:t>
      </w:r>
    </w:p>
    <w:p w:rsidR="00F43C4F" w:rsidRDefault="00F43C4F"/>
    <w:p w:rsidR="00F43C4F" w:rsidRDefault="00F43C4F">
      <w:r>
        <w:t xml:space="preserve">There is an option to use your institution’s own measurement system, and LC has adopted this for computer discs and tapes of moving images, which they will continue to record in inches. </w:t>
      </w:r>
    </w:p>
    <w:p w:rsidR="00F43C4F" w:rsidRDefault="00F43C4F">
      <w:r>
        <w:t>Another thing to note is that we will still use “m”, “cm” and “mm” in the same way we have been.  This is because in the metric measurement system they are regarded as symbols, and not abbreviations.</w:t>
      </w:r>
    </w:p>
    <w:p w:rsidR="00F43C4F" w:rsidRDefault="00A806A1">
      <w:pPr>
        <w:pStyle w:val="Heading4"/>
        <w:rPr>
          <w:lang w:val="en-US" w:eastAsia="th-TH" w:bidi="th-TH"/>
        </w:rPr>
      </w:pPr>
      <w:r w:rsidRPr="00A806A1">
        <w:pict>
          <v:shape id="_x0000_s1045" type="#_x0000_t32" style="position:absolute;left:0;text-align:left;margin-left:11.35pt;margin-top:12.3pt;width:428.55pt;height:.15pt;z-index:251609600" o:connectortype="straight" strokecolor="#7030a0" strokeweight="1.06mm">
            <v:stroke color2="#8fcf5f" joinstyle="miter"/>
          </v:shape>
        </w:pict>
      </w:r>
    </w:p>
    <w:p w:rsidR="00005675" w:rsidRDefault="00005675" w:rsidP="00F45AB6">
      <w:pPr>
        <w:pStyle w:val="Heading4"/>
        <w:tabs>
          <w:tab w:val="clear" w:pos="864"/>
        </w:tabs>
        <w:ind w:left="0" w:firstLine="0"/>
      </w:pPr>
    </w:p>
    <w:p w:rsidR="00F43C4F" w:rsidRDefault="00A806A1" w:rsidP="00005675">
      <w:pPr>
        <w:pStyle w:val="Heading3"/>
      </w:pPr>
      <w:r w:rsidRPr="00A806A1">
        <w:rPr>
          <w:noProof/>
          <w:lang w:eastAsia="zh-TW"/>
        </w:rPr>
        <w:lastRenderedPageBreak/>
        <w:pict>
          <v:shape id="_x0000_s1167" type="#_x0000_t202" style="position:absolute;left:0;text-align:left;margin-left:325.35pt;margin-top:2.8pt;width:137.05pt;height:23.7pt;z-index:251721216;mso-width-relative:margin;mso-height-relative:margin">
            <v:textbox>
              <w:txbxContent>
                <w:p w:rsidR="00C6269F" w:rsidRDefault="00C6269F">
                  <w:r>
                    <w:t xml:space="preserve">Handbook: Page </w:t>
                  </w:r>
                  <w:r w:rsidR="00155911">
                    <w:t>163</w:t>
                  </w:r>
                </w:p>
              </w:txbxContent>
            </v:textbox>
          </v:shape>
        </w:pict>
      </w:r>
      <w:r w:rsidR="006C0354">
        <w:t>Exercise 10</w:t>
      </w:r>
      <w:r w:rsidR="00005675">
        <w:t>: Continue cataloguing exercise</w:t>
      </w:r>
    </w:p>
    <w:p w:rsidR="00F45AB6" w:rsidRPr="00F45AB6" w:rsidRDefault="00005675" w:rsidP="00F45AB6">
      <w:pPr>
        <w:pStyle w:val="Heading4"/>
        <w:tabs>
          <w:tab w:val="clear" w:pos="864"/>
        </w:tabs>
        <w:rPr>
          <w:b w:val="0"/>
          <w:bCs w:val="0"/>
          <w:lang w:val="en-US" w:eastAsia="th-TH" w:bidi="th-TH"/>
        </w:rPr>
      </w:pPr>
      <w:r>
        <w:rPr>
          <w:b w:val="0"/>
          <w:bCs w:val="0"/>
        </w:rPr>
        <w:t>A</w:t>
      </w:r>
      <w:r w:rsidR="00F43C4F" w:rsidRPr="00F45AB6">
        <w:rPr>
          <w:b w:val="0"/>
          <w:bCs w:val="0"/>
        </w:rPr>
        <w:t>dd extent and dimensions to your resource</w:t>
      </w:r>
    </w:p>
    <w:p w:rsidR="00F43C4F" w:rsidRPr="00F45AB6" w:rsidRDefault="00A806A1">
      <w:pPr>
        <w:pStyle w:val="Heading4"/>
        <w:rPr>
          <w:b w:val="0"/>
          <w:bCs w:val="0"/>
          <w:lang w:val="en-US" w:eastAsia="th-TH" w:bidi="th-TH"/>
        </w:rPr>
      </w:pPr>
      <w:r w:rsidRPr="00A806A1">
        <w:pict>
          <v:shape id="_x0000_s1046" type="#_x0000_t32" style="position:absolute;left:0;text-align:left;margin-left:4.6pt;margin-top:19.5pt;width:428.55pt;height:.15pt;z-index:251610624" o:connectortype="straight" strokecolor="#7030a0" strokeweight="1.06mm">
            <v:stroke color2="#8fcf5f" joinstyle="miter"/>
          </v:shape>
        </w:pict>
      </w:r>
    </w:p>
    <w:p w:rsidR="00F43C4F" w:rsidRDefault="00005675">
      <w:pPr>
        <w:pStyle w:val="Heading4"/>
      </w:pPr>
      <w:r>
        <w:rPr>
          <w:noProof/>
          <w:lang w:val="en-US" w:eastAsia="zh-CN" w:bidi="th-TH"/>
        </w:rPr>
        <w:drawing>
          <wp:anchor distT="0" distB="0" distL="114300" distR="114300" simplePos="0" relativeHeight="251722240" behindDoc="0" locked="0" layoutInCell="1" allowOverlap="1">
            <wp:simplePos x="0" y="0"/>
            <wp:positionH relativeFrom="column">
              <wp:posOffset>4234180</wp:posOffset>
            </wp:positionH>
            <wp:positionV relativeFrom="paragraph">
              <wp:posOffset>3348355</wp:posOffset>
            </wp:positionV>
            <wp:extent cx="1630045" cy="1217295"/>
            <wp:effectExtent l="19050" t="19050" r="27305" b="20955"/>
            <wp:wrapSquare wrapText="bothSides"/>
            <wp:docPr id="145" name="Picture 97"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rgibbs\AppData\Local\Microsoft\Windows\Temporary Internet Files\Content.Word\~MyBitmap.bmp"/>
                    <pic:cNvPicPr>
                      <a:picLocks noChangeAspect="1" noChangeArrowheads="1"/>
                    </pic:cNvPicPr>
                  </pic:nvPicPr>
                  <pic:blipFill>
                    <a:blip r:embed="rId66" cstate="print"/>
                    <a:srcRect/>
                    <a:stretch>
                      <a:fillRect/>
                    </a:stretch>
                  </pic:blipFill>
                  <pic:spPr bwMode="auto">
                    <a:xfrm>
                      <a:off x="0" y="0"/>
                      <a:ext cx="1630045" cy="1217295"/>
                    </a:xfrm>
                    <a:prstGeom prst="rect">
                      <a:avLst/>
                    </a:prstGeom>
                    <a:noFill/>
                    <a:ln w="12700">
                      <a:solidFill>
                        <a:srgbClr val="000000"/>
                      </a:solidFill>
                      <a:miter lim="800000"/>
                      <a:headEnd/>
                      <a:tailEnd/>
                    </a:ln>
                  </pic:spPr>
                </pic:pic>
              </a:graphicData>
            </a:graphic>
          </wp:anchor>
        </w:drawing>
      </w:r>
      <w:r w:rsidR="00005A12">
        <w:rPr>
          <w:noProof/>
          <w:lang w:val="en-US" w:eastAsia="zh-CN" w:bidi="th-TH"/>
        </w:rPr>
        <w:drawing>
          <wp:anchor distT="0" distB="0" distL="114300" distR="114300" simplePos="0" relativeHeight="251705856" behindDoc="0" locked="0" layoutInCell="1" allowOverlap="1">
            <wp:simplePos x="0" y="0"/>
            <wp:positionH relativeFrom="column">
              <wp:posOffset>4234180</wp:posOffset>
            </wp:positionH>
            <wp:positionV relativeFrom="paragraph">
              <wp:posOffset>189230</wp:posOffset>
            </wp:positionV>
            <wp:extent cx="1630045" cy="1194435"/>
            <wp:effectExtent l="19050" t="19050" r="27305" b="24765"/>
            <wp:wrapSquare wrapText="bothSides"/>
            <wp:docPr id="125" name="Picture 125"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yBitmap"/>
                    <pic:cNvPicPr>
                      <a:picLocks noChangeAspect="1" noChangeArrowheads="1"/>
                    </pic:cNvPicPr>
                  </pic:nvPicPr>
                  <pic:blipFill>
                    <a:blip r:embed="rId67" cstate="print"/>
                    <a:srcRect/>
                    <a:stretch>
                      <a:fillRect/>
                    </a:stretch>
                  </pic:blipFill>
                  <pic:spPr bwMode="auto">
                    <a:xfrm>
                      <a:off x="0" y="0"/>
                      <a:ext cx="1630045" cy="1194435"/>
                    </a:xfrm>
                    <a:prstGeom prst="rect">
                      <a:avLst/>
                    </a:prstGeom>
                    <a:noFill/>
                    <a:ln w="12700">
                      <a:solidFill>
                        <a:srgbClr val="000000"/>
                      </a:solidFill>
                      <a:miter lim="800000"/>
                      <a:headEnd/>
                      <a:tailEnd/>
                    </a:ln>
                  </pic:spPr>
                </pic:pic>
              </a:graphicData>
            </a:graphic>
          </wp:anchor>
        </w:drawing>
      </w:r>
      <w:r w:rsidR="00F43C4F">
        <w:t>3.6-3.22 Other physical characteristics</w:t>
      </w:r>
    </w:p>
    <w:p w:rsidR="00F43C4F" w:rsidRDefault="00F43C4F">
      <w:r>
        <w:t xml:space="preserve">The rest of Chapter 3 contains instructions on other physical characteristics, most of which would go in the MARC 300 $b and notes fields. This does </w:t>
      </w:r>
      <w:r>
        <w:rPr>
          <w:i/>
        </w:rPr>
        <w:t xml:space="preserve">not </w:t>
      </w:r>
      <w:r>
        <w:t xml:space="preserve">include illustrative matter as that is consider to be an </w:t>
      </w:r>
      <w:r>
        <w:rPr>
          <w:i/>
        </w:rPr>
        <w:t xml:space="preserve">expression </w:t>
      </w:r>
      <w:r>
        <w:t>attribute, so we will look at that in the next module.</w:t>
      </w:r>
    </w:p>
    <w:p w:rsidR="00F43C4F" w:rsidRDefault="00F43C4F">
      <w:r>
        <w:t>Characteristics covered in this section include system requirements, sound and video characteristics, etc. and item specific characteristics such as condition of item and imperfect holdings of serials. None of the elements are core elements, though LC and NLA have listed a couple of them as mandatory for cartographic materials.</w:t>
      </w:r>
    </w:p>
    <w:p w:rsidR="00F43C4F" w:rsidRDefault="00F43C4F">
      <w:r>
        <w:t>During transition check the marc to RDA mappings to get familiar with the fields these belong in</w:t>
      </w:r>
    </w:p>
    <w:p w:rsidR="00F43C4F" w:rsidRDefault="00A806A1">
      <w:pPr>
        <w:pStyle w:val="Heading3"/>
        <w:rPr>
          <w:rFonts w:ascii="Times New Roman" w:hAnsi="Times New Roman"/>
          <w:sz w:val="24"/>
          <w:szCs w:val="24"/>
          <w:lang w:val="en-US" w:eastAsia="th-TH" w:bidi="th-TH"/>
        </w:rPr>
      </w:pPr>
      <w:r w:rsidRPr="00A806A1">
        <w:pict>
          <v:shape id="_x0000_s1047" type="#_x0000_t32" style="position:absolute;left:0;text-align:left;margin-left:7.8pt;margin-top:1.8pt;width:428.55pt;height:.15pt;z-index:251611648" o:connectortype="straight" strokecolor="#7030a0" strokeweight="1.06mm">
            <v:stroke color2="#8fcf5f" joinstyle="miter"/>
          </v:shape>
        </w:pict>
      </w:r>
    </w:p>
    <w:p w:rsidR="00F43C4F" w:rsidRDefault="00F43C4F">
      <w:pPr>
        <w:pStyle w:val="Heading3"/>
      </w:pPr>
      <w:r>
        <w:t>Chapter 4</w:t>
      </w:r>
    </w:p>
    <w:p w:rsidR="00F43C4F" w:rsidRDefault="00F43C4F">
      <w:r>
        <w:t xml:space="preserve">The attributes covered in this chapter are concerned with access to and acquisition of resources, at both the </w:t>
      </w:r>
      <w:r>
        <w:rPr>
          <w:i/>
        </w:rPr>
        <w:t>manifestation</w:t>
      </w:r>
      <w:r>
        <w:t xml:space="preserve"> and </w:t>
      </w:r>
      <w:r>
        <w:rPr>
          <w:i/>
        </w:rPr>
        <w:t>item</w:t>
      </w:r>
      <w:r>
        <w:t xml:space="preserve"> level.  They cover such things as terms of availability, contact information, holdings, access conditions, and URLs for website resources.  We won’t go into this chapter in detail, as the instructions are not very different to what we’ve been used to.  None of the elements in this chapter are core elements, though LC and NLA have marked some of them as mandatory.  </w:t>
      </w:r>
    </w:p>
    <w:p w:rsidR="00BA1854" w:rsidRDefault="00BA1854" w:rsidP="00BA1854">
      <w:pPr>
        <w:pStyle w:val="ListParagraph"/>
        <w:rPr>
          <w:lang w:val="en-AU"/>
        </w:rPr>
      </w:pPr>
    </w:p>
    <w:p w:rsidR="00BA1854" w:rsidRPr="00BA1854" w:rsidRDefault="00A806A1" w:rsidP="00BA1854">
      <w:pPr>
        <w:pStyle w:val="ListParagraph"/>
        <w:rPr>
          <w:lang w:val="en-AU"/>
        </w:rPr>
      </w:pPr>
      <w:r>
        <w:pict>
          <v:shape id="_x0000_s1054" type="#_x0000_t32" style="position:absolute;left:0;text-align:left;margin-left:15.3pt;margin-top:1.2pt;width:428.55pt;height:.15pt;z-index:251613696" o:connectortype="straight" strokecolor="#7030a0" strokeweight="1.06mm">
            <v:stroke color2="#8fcf5f" joinstyle="miter"/>
          </v:shape>
        </w:pict>
      </w:r>
    </w:p>
    <w:p w:rsidR="00B4591C" w:rsidRDefault="00005A12" w:rsidP="00005675">
      <w:pPr>
        <w:pStyle w:val="Heading3"/>
      </w:pPr>
      <w:r>
        <w:rPr>
          <w:noProof/>
          <w:lang w:val="en-US" w:eastAsia="zh-CN" w:bidi="th-TH"/>
        </w:rPr>
        <w:drawing>
          <wp:anchor distT="0" distB="0" distL="114300" distR="114300" simplePos="0" relativeHeight="251706880" behindDoc="0" locked="0" layoutInCell="1" allowOverlap="1">
            <wp:simplePos x="0" y="0"/>
            <wp:positionH relativeFrom="column">
              <wp:posOffset>1400175</wp:posOffset>
            </wp:positionH>
            <wp:positionV relativeFrom="paragraph">
              <wp:posOffset>305435</wp:posOffset>
            </wp:positionV>
            <wp:extent cx="2204720" cy="1642745"/>
            <wp:effectExtent l="19050" t="19050" r="24130" b="14605"/>
            <wp:wrapSquare wrapText="bothSides"/>
            <wp:docPr id="126" name="Picture 22"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gibbs\AppData\Local\Microsoft\Windows\Temporary Internet Files\Content.Word\~MyBitmap.bmp"/>
                    <pic:cNvPicPr>
                      <a:picLocks noChangeAspect="1" noChangeArrowheads="1"/>
                    </pic:cNvPicPr>
                  </pic:nvPicPr>
                  <pic:blipFill>
                    <a:blip r:embed="rId68" cstate="print"/>
                    <a:srcRect/>
                    <a:stretch>
                      <a:fillRect/>
                    </a:stretch>
                  </pic:blipFill>
                  <pic:spPr bwMode="auto">
                    <a:xfrm>
                      <a:off x="0" y="0"/>
                      <a:ext cx="2204720" cy="1642745"/>
                    </a:xfrm>
                    <a:prstGeom prst="rect">
                      <a:avLst/>
                    </a:prstGeom>
                    <a:noFill/>
                    <a:ln w="12700">
                      <a:solidFill>
                        <a:srgbClr val="000000"/>
                      </a:solidFill>
                      <a:miter lim="800000"/>
                      <a:headEnd/>
                      <a:tailEnd/>
                    </a:ln>
                  </pic:spPr>
                </pic:pic>
              </a:graphicData>
            </a:graphic>
          </wp:anchor>
        </w:drawing>
      </w:r>
      <w:r w:rsidR="00005675">
        <w:t>Summary</w:t>
      </w:r>
      <w:r w:rsidR="00B4591C">
        <w:tab/>
      </w:r>
    </w:p>
    <w:p w:rsidR="00005675" w:rsidRDefault="00B4591C" w:rsidP="00005675">
      <w:pPr>
        <w:suppressAutoHyphens w:val="0"/>
        <w:spacing w:after="0" w:line="240" w:lineRule="auto"/>
        <w:rPr>
          <w:b/>
          <w:bCs/>
        </w:rPr>
      </w:pPr>
      <w:r>
        <w:rPr>
          <w:b/>
          <w:bCs/>
        </w:rPr>
        <w:br w:type="page"/>
      </w:r>
      <w:bookmarkStart w:id="0" w:name="_Toc333923348"/>
      <w:bookmarkStart w:id="1" w:name="_Toc333934204"/>
      <w:bookmarkStart w:id="2" w:name="_Toc333995622"/>
      <w:bookmarkStart w:id="3" w:name="_Toc334521560"/>
      <w:bookmarkStart w:id="4" w:name="_Toc334772088"/>
      <w:bookmarkStart w:id="5" w:name="_Toc338081297"/>
      <w:bookmarkStart w:id="6" w:name="_Toc338081611"/>
      <w:bookmarkStart w:id="7" w:name="_Toc338146967"/>
      <w:bookmarkStart w:id="8" w:name="_Toc338151044"/>
    </w:p>
    <w:p w:rsidR="00005675" w:rsidRDefault="00005675" w:rsidP="00005675">
      <w:pPr>
        <w:pStyle w:val="Heading3"/>
      </w:pPr>
      <w:r>
        <w:lastRenderedPageBreak/>
        <w:t>Completed Example and exercises</w:t>
      </w:r>
    </w:p>
    <w:p w:rsidR="00B4591C" w:rsidRPr="009571F0" w:rsidRDefault="00B4591C" w:rsidP="00005675">
      <w:pPr>
        <w:pStyle w:val="Heading4"/>
      </w:pPr>
      <w:r w:rsidRPr="009571F0">
        <w:t xml:space="preserve">Killers in Eden by Danielle </w:t>
      </w:r>
      <w:proofErr w:type="spellStart"/>
      <w:r w:rsidRPr="009571F0">
        <w:t>Clode</w:t>
      </w:r>
      <w:bookmarkEnd w:id="0"/>
      <w:bookmarkEnd w:id="1"/>
      <w:bookmarkEnd w:id="2"/>
      <w:bookmarkEnd w:id="3"/>
      <w:bookmarkEnd w:id="4"/>
      <w:bookmarkEnd w:id="5"/>
      <w:bookmarkEnd w:id="6"/>
      <w:bookmarkEnd w:id="7"/>
      <w:bookmarkEnd w:id="8"/>
      <w:proofErr w:type="spellEnd"/>
      <w:r w:rsidR="00005675">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1413"/>
        <w:gridCol w:w="1841"/>
        <w:gridCol w:w="1155"/>
        <w:gridCol w:w="3930"/>
      </w:tblGrid>
      <w:tr w:rsidR="00B4591C" w:rsidRPr="00B749DC" w:rsidTr="00B4591C">
        <w:tc>
          <w:tcPr>
            <w:tcW w:w="646" w:type="pct"/>
          </w:tcPr>
          <w:p w:rsidR="00B4591C" w:rsidRPr="00B749DC" w:rsidRDefault="00B4591C" w:rsidP="00B4591C">
            <w:pPr>
              <w:pStyle w:val="Heading3"/>
              <w:tabs>
                <w:tab w:val="clear" w:pos="720"/>
                <w:tab w:val="num" w:pos="0"/>
              </w:tabs>
              <w:spacing w:before="0"/>
              <w:ind w:left="0" w:firstLine="0"/>
              <w:rPr>
                <w:sz w:val="21"/>
                <w:szCs w:val="21"/>
              </w:rPr>
            </w:pPr>
            <w:bookmarkStart w:id="9" w:name="_Toc333923349"/>
            <w:bookmarkStart w:id="10" w:name="_Toc333934205"/>
            <w:bookmarkStart w:id="11" w:name="_Toc333995623"/>
            <w:bookmarkStart w:id="12" w:name="_Toc334521561"/>
            <w:bookmarkStart w:id="13" w:name="_Toc334772089"/>
            <w:bookmarkStart w:id="14" w:name="_Toc338081298"/>
            <w:bookmarkStart w:id="15" w:name="_Toc338081612"/>
            <w:bookmarkStart w:id="16" w:name="_Toc338146968"/>
            <w:bookmarkStart w:id="17" w:name="_Toc338151045"/>
            <w:r>
              <w:rPr>
                <w:sz w:val="21"/>
                <w:szCs w:val="21"/>
              </w:rPr>
              <w:t xml:space="preserve">RDA </w:t>
            </w:r>
            <w:r w:rsidRPr="00B749DC">
              <w:rPr>
                <w:sz w:val="21"/>
                <w:szCs w:val="21"/>
              </w:rPr>
              <w:t>Reference</w:t>
            </w:r>
            <w:bookmarkEnd w:id="9"/>
            <w:bookmarkEnd w:id="10"/>
            <w:bookmarkEnd w:id="11"/>
            <w:bookmarkEnd w:id="12"/>
            <w:bookmarkEnd w:id="13"/>
            <w:bookmarkEnd w:id="14"/>
            <w:bookmarkEnd w:id="15"/>
            <w:bookmarkEnd w:id="16"/>
            <w:bookmarkEnd w:id="17"/>
          </w:p>
        </w:tc>
        <w:tc>
          <w:tcPr>
            <w:tcW w:w="738" w:type="pct"/>
          </w:tcPr>
          <w:p w:rsidR="00B4591C" w:rsidRPr="00B749DC" w:rsidRDefault="00B4591C" w:rsidP="00B4591C">
            <w:pPr>
              <w:pStyle w:val="Heading3"/>
              <w:tabs>
                <w:tab w:val="clear" w:pos="720"/>
                <w:tab w:val="num" w:pos="39"/>
              </w:tabs>
              <w:spacing w:before="0"/>
              <w:ind w:left="39" w:hanging="39"/>
              <w:rPr>
                <w:sz w:val="21"/>
                <w:szCs w:val="21"/>
              </w:rPr>
            </w:pPr>
            <w:bookmarkStart w:id="18" w:name="_Toc333923350"/>
            <w:bookmarkStart w:id="19" w:name="_Toc333934206"/>
            <w:bookmarkStart w:id="20" w:name="_Toc333995624"/>
            <w:bookmarkStart w:id="21" w:name="_Toc334521562"/>
            <w:bookmarkStart w:id="22" w:name="_Toc334772090"/>
            <w:bookmarkStart w:id="23" w:name="_Toc338081299"/>
            <w:bookmarkStart w:id="24" w:name="_Toc338081613"/>
            <w:bookmarkStart w:id="25" w:name="_Toc338146969"/>
            <w:bookmarkStart w:id="26" w:name="_Toc338151046"/>
            <w:r w:rsidRPr="00B749DC">
              <w:rPr>
                <w:sz w:val="21"/>
                <w:szCs w:val="21"/>
              </w:rPr>
              <w:t>RDA Element</w:t>
            </w:r>
            <w:bookmarkEnd w:id="18"/>
            <w:bookmarkEnd w:id="19"/>
            <w:bookmarkEnd w:id="20"/>
            <w:bookmarkEnd w:id="21"/>
            <w:bookmarkEnd w:id="22"/>
            <w:bookmarkEnd w:id="23"/>
            <w:bookmarkEnd w:id="24"/>
            <w:bookmarkEnd w:id="25"/>
            <w:bookmarkEnd w:id="26"/>
          </w:p>
        </w:tc>
        <w:tc>
          <w:tcPr>
            <w:tcW w:w="961" w:type="pct"/>
          </w:tcPr>
          <w:p w:rsidR="00B4591C" w:rsidRPr="00B749DC" w:rsidRDefault="00B4591C" w:rsidP="00B4591C">
            <w:pPr>
              <w:pStyle w:val="Heading3"/>
              <w:spacing w:before="0"/>
              <w:rPr>
                <w:sz w:val="21"/>
                <w:szCs w:val="21"/>
              </w:rPr>
            </w:pPr>
            <w:bookmarkStart w:id="27" w:name="_Toc333923351"/>
            <w:bookmarkStart w:id="28" w:name="_Toc333934207"/>
            <w:bookmarkStart w:id="29" w:name="_Toc333995625"/>
            <w:bookmarkStart w:id="30" w:name="_Toc334521563"/>
            <w:bookmarkStart w:id="31" w:name="_Toc334772091"/>
            <w:bookmarkStart w:id="32" w:name="_Toc338081300"/>
            <w:bookmarkStart w:id="33" w:name="_Toc338081614"/>
            <w:bookmarkStart w:id="34" w:name="_Toc338146970"/>
            <w:bookmarkStart w:id="35" w:name="_Toc338151047"/>
            <w:r w:rsidRPr="00B749DC">
              <w:rPr>
                <w:sz w:val="21"/>
                <w:szCs w:val="21"/>
              </w:rPr>
              <w:t>Notes</w:t>
            </w:r>
            <w:bookmarkEnd w:id="27"/>
            <w:bookmarkEnd w:id="28"/>
            <w:bookmarkEnd w:id="29"/>
            <w:bookmarkEnd w:id="30"/>
            <w:bookmarkEnd w:id="31"/>
            <w:bookmarkEnd w:id="32"/>
            <w:bookmarkEnd w:id="33"/>
            <w:bookmarkEnd w:id="34"/>
            <w:bookmarkEnd w:id="35"/>
          </w:p>
        </w:tc>
        <w:tc>
          <w:tcPr>
            <w:tcW w:w="603" w:type="pct"/>
          </w:tcPr>
          <w:p w:rsidR="00B4591C" w:rsidRPr="00B749DC" w:rsidRDefault="00B4591C" w:rsidP="00B4591C">
            <w:pPr>
              <w:pStyle w:val="Heading3"/>
              <w:tabs>
                <w:tab w:val="clear" w:pos="720"/>
                <w:tab w:val="num" w:pos="45"/>
              </w:tabs>
              <w:spacing w:before="0"/>
              <w:ind w:left="45" w:hanging="45"/>
              <w:rPr>
                <w:sz w:val="21"/>
                <w:szCs w:val="21"/>
              </w:rPr>
            </w:pPr>
            <w:bookmarkStart w:id="36" w:name="_Toc333923352"/>
            <w:bookmarkStart w:id="37" w:name="_Toc333934208"/>
            <w:bookmarkStart w:id="38" w:name="_Toc333995626"/>
            <w:bookmarkStart w:id="39" w:name="_Toc334521564"/>
            <w:bookmarkStart w:id="40" w:name="_Toc334772092"/>
            <w:bookmarkStart w:id="41" w:name="_Toc338081301"/>
            <w:bookmarkStart w:id="42" w:name="_Toc338081615"/>
            <w:bookmarkStart w:id="43" w:name="_Toc338146971"/>
            <w:bookmarkStart w:id="44" w:name="_Toc338151048"/>
            <w:r w:rsidRPr="00B749DC">
              <w:rPr>
                <w:sz w:val="21"/>
                <w:szCs w:val="21"/>
              </w:rPr>
              <w:t>MARC field</w:t>
            </w:r>
            <w:bookmarkEnd w:id="36"/>
            <w:bookmarkEnd w:id="37"/>
            <w:bookmarkEnd w:id="38"/>
            <w:bookmarkEnd w:id="39"/>
            <w:bookmarkEnd w:id="40"/>
            <w:bookmarkEnd w:id="41"/>
            <w:bookmarkEnd w:id="42"/>
            <w:bookmarkEnd w:id="43"/>
            <w:bookmarkEnd w:id="44"/>
          </w:p>
        </w:tc>
        <w:tc>
          <w:tcPr>
            <w:tcW w:w="2052" w:type="pct"/>
          </w:tcPr>
          <w:p w:rsidR="00B4591C" w:rsidRPr="00B749DC" w:rsidRDefault="00B4591C" w:rsidP="00B4591C">
            <w:pPr>
              <w:pStyle w:val="Heading3"/>
              <w:spacing w:before="0"/>
              <w:rPr>
                <w:sz w:val="21"/>
                <w:szCs w:val="21"/>
              </w:rPr>
            </w:pPr>
            <w:bookmarkStart w:id="45" w:name="_Toc333923353"/>
            <w:bookmarkStart w:id="46" w:name="_Toc333934209"/>
            <w:bookmarkStart w:id="47" w:name="_Toc333995627"/>
            <w:bookmarkStart w:id="48" w:name="_Toc334521565"/>
            <w:bookmarkStart w:id="49" w:name="_Toc334772093"/>
            <w:bookmarkStart w:id="50" w:name="_Toc338081302"/>
            <w:bookmarkStart w:id="51" w:name="_Toc338081616"/>
            <w:bookmarkStart w:id="52" w:name="_Toc338146972"/>
            <w:bookmarkStart w:id="53" w:name="_Toc338151049"/>
            <w:r w:rsidRPr="00B749DC">
              <w:rPr>
                <w:sz w:val="21"/>
                <w:szCs w:val="21"/>
              </w:rPr>
              <w:t>Data Recorded</w:t>
            </w:r>
            <w:bookmarkEnd w:id="45"/>
            <w:bookmarkEnd w:id="46"/>
            <w:bookmarkEnd w:id="47"/>
            <w:bookmarkEnd w:id="48"/>
            <w:bookmarkEnd w:id="49"/>
            <w:bookmarkEnd w:id="50"/>
            <w:bookmarkEnd w:id="51"/>
            <w:bookmarkEnd w:id="52"/>
            <w:bookmarkEnd w:id="53"/>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1.5</w:t>
            </w:r>
          </w:p>
        </w:tc>
        <w:tc>
          <w:tcPr>
            <w:tcW w:w="738" w:type="pct"/>
          </w:tcPr>
          <w:p w:rsidR="00B4591C" w:rsidRPr="00B749DC" w:rsidRDefault="00B4591C" w:rsidP="00B4591C">
            <w:pPr>
              <w:spacing w:after="0"/>
              <w:rPr>
                <w:sz w:val="21"/>
                <w:szCs w:val="21"/>
              </w:rPr>
            </w:pPr>
            <w:r w:rsidRPr="00B749DC">
              <w:rPr>
                <w:sz w:val="21"/>
                <w:szCs w:val="21"/>
              </w:rPr>
              <w:t>Type of description</w:t>
            </w:r>
          </w:p>
        </w:tc>
        <w:tc>
          <w:tcPr>
            <w:tcW w:w="961" w:type="pct"/>
          </w:tcPr>
          <w:p w:rsidR="00B4591C" w:rsidRPr="00B749DC" w:rsidRDefault="00B4591C" w:rsidP="00B4591C">
            <w:pPr>
              <w:spacing w:after="0"/>
              <w:rPr>
                <w:sz w:val="21"/>
                <w:szCs w:val="21"/>
              </w:rPr>
            </w:pPr>
            <w:r w:rsidRPr="00B749DC">
              <w:rPr>
                <w:sz w:val="21"/>
                <w:szCs w:val="21"/>
              </w:rPr>
              <w:t>Comprehensive description</w:t>
            </w:r>
          </w:p>
        </w:tc>
        <w:tc>
          <w:tcPr>
            <w:tcW w:w="603" w:type="pct"/>
          </w:tcPr>
          <w:p w:rsidR="00B4591C" w:rsidRPr="00B749DC" w:rsidRDefault="00B4591C" w:rsidP="00B4591C">
            <w:pPr>
              <w:spacing w:after="0"/>
              <w:rPr>
                <w:sz w:val="21"/>
                <w:szCs w:val="21"/>
              </w:rPr>
            </w:pPr>
          </w:p>
        </w:tc>
        <w:tc>
          <w:tcPr>
            <w:tcW w:w="2052" w:type="pct"/>
          </w:tcPr>
          <w:p w:rsidR="00B4591C" w:rsidRPr="00B749DC" w:rsidRDefault="00B4591C" w:rsidP="00B4591C">
            <w:pPr>
              <w:spacing w:after="0"/>
              <w:rPr>
                <w:sz w:val="21"/>
                <w:szCs w:val="21"/>
              </w:rPr>
            </w:pPr>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2.13</w:t>
            </w:r>
          </w:p>
        </w:tc>
        <w:tc>
          <w:tcPr>
            <w:tcW w:w="738" w:type="pct"/>
          </w:tcPr>
          <w:p w:rsidR="00B4591C" w:rsidRPr="00B749DC" w:rsidRDefault="00B4591C" w:rsidP="00B4591C">
            <w:pPr>
              <w:spacing w:after="0"/>
              <w:rPr>
                <w:sz w:val="21"/>
                <w:szCs w:val="21"/>
              </w:rPr>
            </w:pPr>
            <w:r w:rsidRPr="00B749DC">
              <w:rPr>
                <w:sz w:val="21"/>
                <w:szCs w:val="21"/>
              </w:rPr>
              <w:t>Mode of issuance</w:t>
            </w:r>
          </w:p>
        </w:tc>
        <w:tc>
          <w:tcPr>
            <w:tcW w:w="961" w:type="pct"/>
          </w:tcPr>
          <w:p w:rsidR="00B4591C" w:rsidRPr="00B749DC" w:rsidRDefault="00B4591C" w:rsidP="00B4591C">
            <w:pPr>
              <w:spacing w:after="0"/>
              <w:rPr>
                <w:sz w:val="21"/>
                <w:szCs w:val="21"/>
              </w:rPr>
            </w:pPr>
            <w:r w:rsidRPr="00B749DC">
              <w:rPr>
                <w:sz w:val="21"/>
                <w:szCs w:val="21"/>
              </w:rPr>
              <w:t>Single Unit</w:t>
            </w:r>
          </w:p>
        </w:tc>
        <w:tc>
          <w:tcPr>
            <w:tcW w:w="603" w:type="pct"/>
          </w:tcPr>
          <w:p w:rsidR="00B4591C" w:rsidRPr="00B749DC" w:rsidRDefault="00B4591C" w:rsidP="00B4591C">
            <w:pPr>
              <w:spacing w:after="0"/>
              <w:rPr>
                <w:sz w:val="21"/>
                <w:szCs w:val="21"/>
              </w:rPr>
            </w:pPr>
            <w:r>
              <w:rPr>
                <w:sz w:val="21"/>
                <w:szCs w:val="21"/>
              </w:rPr>
              <w:t>Leader</w:t>
            </w:r>
          </w:p>
        </w:tc>
        <w:tc>
          <w:tcPr>
            <w:tcW w:w="2052" w:type="pct"/>
          </w:tcPr>
          <w:p w:rsidR="00B4591C" w:rsidRPr="00B749DC" w:rsidRDefault="00B4591C" w:rsidP="00B4591C">
            <w:pPr>
              <w:spacing w:after="0"/>
              <w:rPr>
                <w:sz w:val="21"/>
                <w:szCs w:val="21"/>
              </w:rPr>
            </w:pPr>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2.2</w:t>
            </w:r>
          </w:p>
        </w:tc>
        <w:tc>
          <w:tcPr>
            <w:tcW w:w="738" w:type="pct"/>
          </w:tcPr>
          <w:p w:rsidR="00B4591C" w:rsidRPr="00B749DC" w:rsidRDefault="00B4591C" w:rsidP="00B4591C">
            <w:pPr>
              <w:spacing w:after="0"/>
              <w:rPr>
                <w:sz w:val="21"/>
                <w:szCs w:val="21"/>
              </w:rPr>
            </w:pPr>
            <w:r w:rsidRPr="00B749DC">
              <w:rPr>
                <w:sz w:val="21"/>
                <w:szCs w:val="21"/>
              </w:rPr>
              <w:t>Sources of information</w:t>
            </w:r>
          </w:p>
        </w:tc>
        <w:tc>
          <w:tcPr>
            <w:tcW w:w="961" w:type="pct"/>
          </w:tcPr>
          <w:p w:rsidR="00B4591C" w:rsidRPr="00B749DC" w:rsidRDefault="00B4591C" w:rsidP="00B4591C">
            <w:pPr>
              <w:spacing w:after="0"/>
              <w:rPr>
                <w:sz w:val="21"/>
                <w:szCs w:val="21"/>
              </w:rPr>
            </w:pPr>
            <w:r w:rsidRPr="00B749DC">
              <w:rPr>
                <w:sz w:val="21"/>
                <w:szCs w:val="21"/>
              </w:rPr>
              <w:t>Resources consisting of one or more pages…</w:t>
            </w:r>
          </w:p>
        </w:tc>
        <w:tc>
          <w:tcPr>
            <w:tcW w:w="603" w:type="pct"/>
          </w:tcPr>
          <w:p w:rsidR="00B4591C" w:rsidRPr="00B749DC" w:rsidRDefault="00B4591C" w:rsidP="00B4591C">
            <w:pPr>
              <w:spacing w:after="0"/>
              <w:rPr>
                <w:sz w:val="21"/>
                <w:szCs w:val="21"/>
              </w:rPr>
            </w:pPr>
          </w:p>
        </w:tc>
        <w:tc>
          <w:tcPr>
            <w:tcW w:w="2052" w:type="pct"/>
          </w:tcPr>
          <w:p w:rsidR="00B4591C" w:rsidRPr="00B749DC" w:rsidRDefault="00B4591C" w:rsidP="00B4591C">
            <w:pPr>
              <w:spacing w:after="0"/>
              <w:rPr>
                <w:sz w:val="21"/>
                <w:szCs w:val="21"/>
              </w:rPr>
            </w:pPr>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1.7</w:t>
            </w:r>
          </w:p>
          <w:p w:rsidR="00B4591C" w:rsidRPr="00B749DC" w:rsidRDefault="00B4591C" w:rsidP="00B4591C">
            <w:pPr>
              <w:spacing w:after="0"/>
              <w:rPr>
                <w:sz w:val="21"/>
                <w:szCs w:val="21"/>
              </w:rPr>
            </w:pPr>
          </w:p>
          <w:p w:rsidR="00B4591C" w:rsidRPr="00B749DC" w:rsidRDefault="00B4591C" w:rsidP="00B4591C">
            <w:pPr>
              <w:spacing w:after="0"/>
              <w:rPr>
                <w:sz w:val="21"/>
                <w:szCs w:val="21"/>
              </w:rPr>
            </w:pPr>
            <w:r w:rsidRPr="00B749DC">
              <w:rPr>
                <w:sz w:val="21"/>
                <w:szCs w:val="21"/>
              </w:rPr>
              <w:t>2.3.1.4</w:t>
            </w:r>
          </w:p>
          <w:p w:rsidR="00B4591C" w:rsidRPr="00B749DC" w:rsidRDefault="00B4591C" w:rsidP="00B4591C">
            <w:pPr>
              <w:spacing w:after="0"/>
              <w:rPr>
                <w:sz w:val="21"/>
                <w:szCs w:val="21"/>
              </w:rPr>
            </w:pPr>
          </w:p>
          <w:p w:rsidR="00B4591C" w:rsidRPr="00B749DC" w:rsidRDefault="00B4591C" w:rsidP="00B4591C">
            <w:pPr>
              <w:spacing w:after="0"/>
              <w:rPr>
                <w:sz w:val="21"/>
                <w:szCs w:val="21"/>
              </w:rPr>
            </w:pPr>
            <w:r w:rsidRPr="00B749DC">
              <w:rPr>
                <w:sz w:val="21"/>
                <w:szCs w:val="21"/>
              </w:rPr>
              <w:t>2.3.2</w:t>
            </w:r>
          </w:p>
        </w:tc>
        <w:tc>
          <w:tcPr>
            <w:tcW w:w="738" w:type="pct"/>
          </w:tcPr>
          <w:p w:rsidR="00B4591C" w:rsidRPr="00B749DC" w:rsidRDefault="00B4591C" w:rsidP="00B4591C">
            <w:pPr>
              <w:spacing w:after="0"/>
              <w:rPr>
                <w:sz w:val="21"/>
                <w:szCs w:val="21"/>
              </w:rPr>
            </w:pPr>
            <w:r w:rsidRPr="00B749DC">
              <w:rPr>
                <w:sz w:val="21"/>
                <w:szCs w:val="21"/>
              </w:rPr>
              <w:t>General guidelines</w:t>
            </w:r>
          </w:p>
          <w:p w:rsidR="00B4591C" w:rsidRPr="00B749DC" w:rsidRDefault="00B4591C" w:rsidP="00B4591C">
            <w:pPr>
              <w:spacing w:after="0"/>
              <w:rPr>
                <w:sz w:val="21"/>
                <w:szCs w:val="21"/>
              </w:rPr>
            </w:pPr>
            <w:r w:rsidRPr="00B749DC">
              <w:rPr>
                <w:sz w:val="21"/>
                <w:szCs w:val="21"/>
              </w:rPr>
              <w:t>Recording titles</w:t>
            </w:r>
          </w:p>
          <w:p w:rsidR="00B4591C" w:rsidRPr="00B749DC" w:rsidRDefault="00B4591C" w:rsidP="00B4591C">
            <w:pPr>
              <w:spacing w:after="0"/>
              <w:rPr>
                <w:sz w:val="21"/>
                <w:szCs w:val="21"/>
              </w:rPr>
            </w:pPr>
            <w:r w:rsidRPr="00B749DC">
              <w:rPr>
                <w:sz w:val="21"/>
                <w:szCs w:val="21"/>
              </w:rPr>
              <w:t>Title proper</w:t>
            </w:r>
          </w:p>
        </w:tc>
        <w:tc>
          <w:tcPr>
            <w:tcW w:w="961" w:type="pct"/>
          </w:tcPr>
          <w:p w:rsidR="00B4591C" w:rsidRPr="00B749DC" w:rsidRDefault="00B4591C" w:rsidP="00B4591C">
            <w:pPr>
              <w:spacing w:after="0"/>
              <w:rPr>
                <w:sz w:val="21"/>
                <w:szCs w:val="21"/>
              </w:rPr>
            </w:pPr>
            <w:r w:rsidRPr="00B749DC">
              <w:rPr>
                <w:sz w:val="21"/>
                <w:szCs w:val="21"/>
              </w:rPr>
              <w:t>Guidelines for transcribing titles</w:t>
            </w:r>
          </w:p>
        </w:tc>
        <w:tc>
          <w:tcPr>
            <w:tcW w:w="603" w:type="pct"/>
          </w:tcPr>
          <w:p w:rsidR="00B4591C" w:rsidRPr="00B749DC" w:rsidRDefault="00B4591C" w:rsidP="00B4591C">
            <w:pPr>
              <w:spacing w:after="0"/>
              <w:rPr>
                <w:sz w:val="21"/>
                <w:szCs w:val="21"/>
              </w:rPr>
            </w:pPr>
            <w:r w:rsidRPr="00B749DC">
              <w:rPr>
                <w:sz w:val="21"/>
                <w:szCs w:val="21"/>
              </w:rPr>
              <w:t>245 10 $a</w:t>
            </w:r>
          </w:p>
        </w:tc>
        <w:tc>
          <w:tcPr>
            <w:tcW w:w="2052" w:type="pct"/>
          </w:tcPr>
          <w:p w:rsidR="00B4591C" w:rsidRPr="00B749DC" w:rsidRDefault="00B4591C" w:rsidP="00B4591C">
            <w:pPr>
              <w:spacing w:after="0"/>
              <w:rPr>
                <w:sz w:val="21"/>
                <w:szCs w:val="21"/>
              </w:rPr>
            </w:pPr>
            <w:r w:rsidRPr="00B749DC">
              <w:rPr>
                <w:sz w:val="21"/>
                <w:szCs w:val="21"/>
              </w:rPr>
              <w:t>Killers in Eden</w:t>
            </w:r>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2.3.4</w:t>
            </w:r>
          </w:p>
        </w:tc>
        <w:tc>
          <w:tcPr>
            <w:tcW w:w="738" w:type="pct"/>
          </w:tcPr>
          <w:p w:rsidR="00B4591C" w:rsidRPr="00B749DC" w:rsidRDefault="00B4591C" w:rsidP="00B4591C">
            <w:pPr>
              <w:spacing w:after="0"/>
              <w:rPr>
                <w:sz w:val="21"/>
                <w:szCs w:val="21"/>
              </w:rPr>
            </w:pPr>
            <w:r w:rsidRPr="00B749DC">
              <w:rPr>
                <w:sz w:val="21"/>
                <w:szCs w:val="21"/>
              </w:rPr>
              <w:t>Other title information</w:t>
            </w:r>
          </w:p>
        </w:tc>
        <w:tc>
          <w:tcPr>
            <w:tcW w:w="961" w:type="pct"/>
          </w:tcPr>
          <w:p w:rsidR="00B4591C" w:rsidRPr="00B749DC" w:rsidRDefault="00B4591C" w:rsidP="00B4591C">
            <w:pPr>
              <w:spacing w:after="0"/>
              <w:rPr>
                <w:sz w:val="21"/>
                <w:szCs w:val="21"/>
              </w:rPr>
            </w:pPr>
            <w:r>
              <w:rPr>
                <w:sz w:val="21"/>
                <w:szCs w:val="21"/>
              </w:rPr>
              <w:t>Not core</w:t>
            </w:r>
          </w:p>
        </w:tc>
        <w:tc>
          <w:tcPr>
            <w:tcW w:w="603" w:type="pct"/>
          </w:tcPr>
          <w:p w:rsidR="00B4591C" w:rsidRPr="00B749DC" w:rsidRDefault="00B4591C" w:rsidP="00B4591C">
            <w:pPr>
              <w:spacing w:after="0"/>
              <w:rPr>
                <w:sz w:val="21"/>
                <w:szCs w:val="21"/>
              </w:rPr>
            </w:pPr>
            <w:r w:rsidRPr="00B749DC">
              <w:rPr>
                <w:sz w:val="21"/>
                <w:szCs w:val="21"/>
              </w:rPr>
              <w:t>245 $b</w:t>
            </w:r>
          </w:p>
        </w:tc>
        <w:tc>
          <w:tcPr>
            <w:tcW w:w="2052" w:type="pct"/>
          </w:tcPr>
          <w:p w:rsidR="00B4591C" w:rsidRPr="00B749DC" w:rsidRDefault="00B4591C" w:rsidP="00B4591C">
            <w:pPr>
              <w:spacing w:after="0"/>
              <w:rPr>
                <w:sz w:val="21"/>
                <w:szCs w:val="21"/>
              </w:rPr>
            </w:pPr>
            <w:r w:rsidRPr="00B749DC">
              <w:rPr>
                <w:sz w:val="21"/>
                <w:szCs w:val="21"/>
              </w:rPr>
              <w:t>the story of a rare partnership between men and killer whales</w:t>
            </w:r>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2.4.2</w:t>
            </w:r>
          </w:p>
        </w:tc>
        <w:tc>
          <w:tcPr>
            <w:tcW w:w="738" w:type="pct"/>
          </w:tcPr>
          <w:p w:rsidR="00B4591C" w:rsidRPr="00B749DC" w:rsidRDefault="00B4591C" w:rsidP="00B4591C">
            <w:pPr>
              <w:spacing w:after="0"/>
              <w:rPr>
                <w:sz w:val="21"/>
                <w:szCs w:val="21"/>
              </w:rPr>
            </w:pPr>
            <w:r w:rsidRPr="00B749DC">
              <w:rPr>
                <w:sz w:val="21"/>
                <w:szCs w:val="21"/>
              </w:rPr>
              <w:t>Statement of responsibility</w:t>
            </w:r>
          </w:p>
        </w:tc>
        <w:tc>
          <w:tcPr>
            <w:tcW w:w="961" w:type="pct"/>
          </w:tcPr>
          <w:p w:rsidR="00B4591C" w:rsidRPr="00B749DC" w:rsidRDefault="00B4591C" w:rsidP="00B4591C">
            <w:pPr>
              <w:spacing w:after="0"/>
              <w:rPr>
                <w:sz w:val="21"/>
                <w:szCs w:val="21"/>
              </w:rPr>
            </w:pPr>
          </w:p>
        </w:tc>
        <w:tc>
          <w:tcPr>
            <w:tcW w:w="603" w:type="pct"/>
          </w:tcPr>
          <w:p w:rsidR="00B4591C" w:rsidRPr="00B749DC" w:rsidRDefault="00B4591C" w:rsidP="00B4591C">
            <w:pPr>
              <w:spacing w:after="0"/>
              <w:rPr>
                <w:sz w:val="21"/>
                <w:szCs w:val="21"/>
              </w:rPr>
            </w:pPr>
            <w:r w:rsidRPr="00B749DC">
              <w:rPr>
                <w:sz w:val="21"/>
                <w:szCs w:val="21"/>
              </w:rPr>
              <w:t>245  10 $c</w:t>
            </w:r>
          </w:p>
        </w:tc>
        <w:tc>
          <w:tcPr>
            <w:tcW w:w="2052" w:type="pct"/>
          </w:tcPr>
          <w:p w:rsidR="00B4591C" w:rsidRPr="00B749DC" w:rsidRDefault="00B4591C" w:rsidP="00B4591C">
            <w:pPr>
              <w:spacing w:after="0"/>
              <w:rPr>
                <w:sz w:val="21"/>
                <w:szCs w:val="21"/>
              </w:rPr>
            </w:pPr>
            <w:r w:rsidRPr="00B749DC">
              <w:rPr>
                <w:sz w:val="21"/>
                <w:szCs w:val="21"/>
              </w:rPr>
              <w:t xml:space="preserve">Danielle </w:t>
            </w:r>
            <w:proofErr w:type="spellStart"/>
            <w:r w:rsidRPr="00B749DC">
              <w:rPr>
                <w:sz w:val="21"/>
                <w:szCs w:val="21"/>
              </w:rPr>
              <w:t>Clode</w:t>
            </w:r>
            <w:proofErr w:type="spellEnd"/>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2.5</w:t>
            </w:r>
          </w:p>
        </w:tc>
        <w:tc>
          <w:tcPr>
            <w:tcW w:w="738" w:type="pct"/>
          </w:tcPr>
          <w:p w:rsidR="00B4591C" w:rsidRPr="00B749DC" w:rsidRDefault="00B4591C" w:rsidP="00B4591C">
            <w:pPr>
              <w:spacing w:after="0"/>
              <w:rPr>
                <w:sz w:val="21"/>
                <w:szCs w:val="21"/>
              </w:rPr>
            </w:pPr>
            <w:r w:rsidRPr="00B749DC">
              <w:rPr>
                <w:sz w:val="21"/>
                <w:szCs w:val="21"/>
              </w:rPr>
              <w:t>Edition statement</w:t>
            </w:r>
          </w:p>
        </w:tc>
        <w:tc>
          <w:tcPr>
            <w:tcW w:w="961" w:type="pct"/>
          </w:tcPr>
          <w:p w:rsidR="00B4591C" w:rsidRPr="00B749DC" w:rsidRDefault="00B4591C" w:rsidP="00B4591C">
            <w:pPr>
              <w:spacing w:after="0"/>
              <w:rPr>
                <w:sz w:val="21"/>
                <w:szCs w:val="21"/>
              </w:rPr>
            </w:pPr>
            <w:r>
              <w:rPr>
                <w:sz w:val="21"/>
                <w:szCs w:val="21"/>
              </w:rPr>
              <w:t>T</w:t>
            </w:r>
            <w:r w:rsidRPr="00B749DC">
              <w:rPr>
                <w:sz w:val="21"/>
                <w:szCs w:val="21"/>
              </w:rPr>
              <w:t>wo full-stops</w:t>
            </w:r>
            <w:r>
              <w:rPr>
                <w:sz w:val="21"/>
                <w:szCs w:val="21"/>
              </w:rPr>
              <w:t xml:space="preserve"> in ISBD.  Only one need for MARC systems</w:t>
            </w:r>
          </w:p>
        </w:tc>
        <w:tc>
          <w:tcPr>
            <w:tcW w:w="603" w:type="pct"/>
          </w:tcPr>
          <w:p w:rsidR="00B4591C" w:rsidRPr="00B749DC" w:rsidRDefault="00B4591C" w:rsidP="00B4591C">
            <w:pPr>
              <w:spacing w:after="0"/>
              <w:rPr>
                <w:sz w:val="21"/>
                <w:szCs w:val="21"/>
              </w:rPr>
            </w:pPr>
            <w:r w:rsidRPr="00B749DC">
              <w:rPr>
                <w:sz w:val="21"/>
                <w:szCs w:val="21"/>
              </w:rPr>
              <w:t>250 $a</w:t>
            </w:r>
          </w:p>
        </w:tc>
        <w:tc>
          <w:tcPr>
            <w:tcW w:w="2052" w:type="pct"/>
          </w:tcPr>
          <w:p w:rsidR="00B4591C" w:rsidRPr="00B749DC" w:rsidRDefault="00B4591C" w:rsidP="00B4591C">
            <w:pPr>
              <w:spacing w:after="0"/>
              <w:rPr>
                <w:sz w:val="21"/>
                <w:szCs w:val="21"/>
              </w:rPr>
            </w:pPr>
            <w:r w:rsidRPr="00B749DC">
              <w:rPr>
                <w:sz w:val="21"/>
                <w:szCs w:val="21"/>
              </w:rPr>
              <w:t>2nd ed.</w:t>
            </w:r>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2.8.2</w:t>
            </w:r>
          </w:p>
        </w:tc>
        <w:tc>
          <w:tcPr>
            <w:tcW w:w="738" w:type="pct"/>
          </w:tcPr>
          <w:p w:rsidR="00B4591C" w:rsidRPr="00B749DC" w:rsidRDefault="00B4591C" w:rsidP="00B4591C">
            <w:pPr>
              <w:spacing w:after="0"/>
              <w:rPr>
                <w:sz w:val="21"/>
                <w:szCs w:val="21"/>
              </w:rPr>
            </w:pPr>
            <w:r w:rsidRPr="00B749DC">
              <w:rPr>
                <w:sz w:val="21"/>
                <w:szCs w:val="21"/>
              </w:rPr>
              <w:t>Place of publication</w:t>
            </w:r>
          </w:p>
        </w:tc>
        <w:tc>
          <w:tcPr>
            <w:tcW w:w="961" w:type="pct"/>
          </w:tcPr>
          <w:p w:rsidR="00B4591C" w:rsidRPr="00B749DC" w:rsidRDefault="00B4591C" w:rsidP="00B4591C">
            <w:pPr>
              <w:spacing w:after="0"/>
              <w:rPr>
                <w:sz w:val="21"/>
                <w:szCs w:val="21"/>
              </w:rPr>
            </w:pPr>
          </w:p>
        </w:tc>
        <w:tc>
          <w:tcPr>
            <w:tcW w:w="603" w:type="pct"/>
          </w:tcPr>
          <w:p w:rsidR="00B4591C" w:rsidRPr="00B749DC" w:rsidRDefault="00B4591C" w:rsidP="00B4591C">
            <w:pPr>
              <w:spacing w:after="0"/>
              <w:rPr>
                <w:sz w:val="21"/>
                <w:szCs w:val="21"/>
              </w:rPr>
            </w:pPr>
            <w:r w:rsidRPr="00B749DC">
              <w:rPr>
                <w:sz w:val="21"/>
                <w:szCs w:val="21"/>
              </w:rPr>
              <w:t>260 $a</w:t>
            </w:r>
          </w:p>
        </w:tc>
        <w:tc>
          <w:tcPr>
            <w:tcW w:w="2052" w:type="pct"/>
          </w:tcPr>
          <w:p w:rsidR="00B4591C" w:rsidRPr="00B749DC" w:rsidRDefault="00B4591C" w:rsidP="00B4591C">
            <w:pPr>
              <w:spacing w:after="0"/>
              <w:rPr>
                <w:sz w:val="21"/>
                <w:szCs w:val="21"/>
              </w:rPr>
            </w:pPr>
            <w:r w:rsidRPr="00B749DC">
              <w:rPr>
                <w:sz w:val="21"/>
                <w:szCs w:val="21"/>
              </w:rPr>
              <w:t>Melbourne, Victoria</w:t>
            </w:r>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2.8.4</w:t>
            </w:r>
          </w:p>
        </w:tc>
        <w:tc>
          <w:tcPr>
            <w:tcW w:w="738" w:type="pct"/>
          </w:tcPr>
          <w:p w:rsidR="00B4591C" w:rsidRPr="00B749DC" w:rsidRDefault="00B4591C" w:rsidP="00B4591C">
            <w:pPr>
              <w:spacing w:after="0"/>
              <w:rPr>
                <w:sz w:val="21"/>
                <w:szCs w:val="21"/>
              </w:rPr>
            </w:pPr>
            <w:r w:rsidRPr="00B749DC">
              <w:rPr>
                <w:sz w:val="21"/>
                <w:szCs w:val="21"/>
              </w:rPr>
              <w:t>Publisher</w:t>
            </w:r>
          </w:p>
        </w:tc>
        <w:tc>
          <w:tcPr>
            <w:tcW w:w="961" w:type="pct"/>
          </w:tcPr>
          <w:p w:rsidR="00B4591C" w:rsidRPr="00B749DC" w:rsidRDefault="00B4591C" w:rsidP="00B4591C">
            <w:pPr>
              <w:spacing w:after="0"/>
              <w:rPr>
                <w:sz w:val="21"/>
                <w:szCs w:val="21"/>
              </w:rPr>
            </w:pPr>
          </w:p>
        </w:tc>
        <w:tc>
          <w:tcPr>
            <w:tcW w:w="603" w:type="pct"/>
          </w:tcPr>
          <w:p w:rsidR="00B4591C" w:rsidRPr="00B749DC" w:rsidRDefault="00B4591C" w:rsidP="00B4591C">
            <w:pPr>
              <w:spacing w:after="0"/>
              <w:rPr>
                <w:sz w:val="21"/>
                <w:szCs w:val="21"/>
              </w:rPr>
            </w:pPr>
            <w:r w:rsidRPr="00B749DC">
              <w:rPr>
                <w:sz w:val="21"/>
                <w:szCs w:val="21"/>
              </w:rPr>
              <w:t>260 $b</w:t>
            </w:r>
          </w:p>
        </w:tc>
        <w:tc>
          <w:tcPr>
            <w:tcW w:w="2052" w:type="pct"/>
          </w:tcPr>
          <w:p w:rsidR="00B4591C" w:rsidRPr="00B749DC" w:rsidRDefault="00B4591C" w:rsidP="00B4591C">
            <w:pPr>
              <w:spacing w:after="0"/>
              <w:rPr>
                <w:sz w:val="21"/>
                <w:szCs w:val="21"/>
              </w:rPr>
            </w:pPr>
            <w:r w:rsidRPr="00B749DC">
              <w:rPr>
                <w:sz w:val="21"/>
                <w:szCs w:val="21"/>
              </w:rPr>
              <w:t>Museum Victoria</w:t>
            </w:r>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2.8.6</w:t>
            </w:r>
          </w:p>
        </w:tc>
        <w:tc>
          <w:tcPr>
            <w:tcW w:w="738" w:type="pct"/>
          </w:tcPr>
          <w:p w:rsidR="00B4591C" w:rsidRPr="00B749DC" w:rsidRDefault="00B4591C" w:rsidP="00B4591C">
            <w:pPr>
              <w:spacing w:after="0"/>
              <w:rPr>
                <w:sz w:val="21"/>
                <w:szCs w:val="21"/>
              </w:rPr>
            </w:pPr>
            <w:r w:rsidRPr="00B749DC">
              <w:rPr>
                <w:sz w:val="21"/>
                <w:szCs w:val="21"/>
              </w:rPr>
              <w:t>Date of publication</w:t>
            </w:r>
          </w:p>
        </w:tc>
        <w:tc>
          <w:tcPr>
            <w:tcW w:w="961" w:type="pct"/>
          </w:tcPr>
          <w:p w:rsidR="00B4591C" w:rsidRPr="00B749DC" w:rsidRDefault="00B4591C" w:rsidP="00B4591C">
            <w:pPr>
              <w:spacing w:after="0"/>
              <w:rPr>
                <w:sz w:val="21"/>
                <w:szCs w:val="21"/>
              </w:rPr>
            </w:pPr>
          </w:p>
        </w:tc>
        <w:tc>
          <w:tcPr>
            <w:tcW w:w="603" w:type="pct"/>
          </w:tcPr>
          <w:p w:rsidR="00B4591C" w:rsidRPr="00B749DC" w:rsidRDefault="00B4591C" w:rsidP="00B4591C">
            <w:pPr>
              <w:spacing w:after="0"/>
              <w:rPr>
                <w:sz w:val="21"/>
                <w:szCs w:val="21"/>
              </w:rPr>
            </w:pPr>
            <w:r w:rsidRPr="00B749DC">
              <w:rPr>
                <w:sz w:val="21"/>
                <w:szCs w:val="21"/>
              </w:rPr>
              <w:t>260 $c</w:t>
            </w:r>
          </w:p>
        </w:tc>
        <w:tc>
          <w:tcPr>
            <w:tcW w:w="2052" w:type="pct"/>
          </w:tcPr>
          <w:p w:rsidR="00B4591C" w:rsidRPr="00B749DC" w:rsidRDefault="00B4591C" w:rsidP="00B4591C">
            <w:pPr>
              <w:spacing w:after="0"/>
              <w:rPr>
                <w:sz w:val="21"/>
                <w:szCs w:val="21"/>
              </w:rPr>
            </w:pPr>
            <w:r w:rsidRPr="00B749DC">
              <w:rPr>
                <w:sz w:val="21"/>
                <w:szCs w:val="21"/>
              </w:rPr>
              <w:t>2011</w:t>
            </w:r>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2.11</w:t>
            </w:r>
          </w:p>
        </w:tc>
        <w:tc>
          <w:tcPr>
            <w:tcW w:w="738" w:type="pct"/>
          </w:tcPr>
          <w:p w:rsidR="00B4591C" w:rsidRPr="00B749DC" w:rsidRDefault="00B4591C" w:rsidP="00B4591C">
            <w:pPr>
              <w:spacing w:after="0"/>
              <w:rPr>
                <w:sz w:val="21"/>
                <w:szCs w:val="21"/>
              </w:rPr>
            </w:pPr>
            <w:r w:rsidRPr="00B749DC">
              <w:rPr>
                <w:sz w:val="21"/>
                <w:szCs w:val="21"/>
              </w:rPr>
              <w:t>Copyright date</w:t>
            </w:r>
          </w:p>
        </w:tc>
        <w:tc>
          <w:tcPr>
            <w:tcW w:w="961" w:type="pct"/>
          </w:tcPr>
          <w:p w:rsidR="00B4591C" w:rsidRPr="00B749DC" w:rsidRDefault="00B4591C" w:rsidP="00B4591C">
            <w:pPr>
              <w:spacing w:after="0"/>
              <w:rPr>
                <w:sz w:val="21"/>
                <w:szCs w:val="21"/>
              </w:rPr>
            </w:pPr>
            <w:r w:rsidRPr="00B749DC">
              <w:rPr>
                <w:sz w:val="21"/>
                <w:szCs w:val="21"/>
              </w:rPr>
              <w:t>Not core</w:t>
            </w:r>
          </w:p>
        </w:tc>
        <w:tc>
          <w:tcPr>
            <w:tcW w:w="603" w:type="pct"/>
          </w:tcPr>
          <w:p w:rsidR="00B4591C" w:rsidRPr="00B749DC" w:rsidRDefault="00B4591C" w:rsidP="00B4591C">
            <w:pPr>
              <w:spacing w:after="0"/>
              <w:rPr>
                <w:sz w:val="21"/>
                <w:szCs w:val="21"/>
              </w:rPr>
            </w:pPr>
            <w:r w:rsidRPr="00B749DC">
              <w:rPr>
                <w:sz w:val="21"/>
                <w:szCs w:val="21"/>
              </w:rPr>
              <w:t>260 $c</w:t>
            </w:r>
          </w:p>
        </w:tc>
        <w:tc>
          <w:tcPr>
            <w:tcW w:w="2052" w:type="pct"/>
          </w:tcPr>
          <w:p w:rsidR="00B4591C" w:rsidRPr="00B749DC" w:rsidRDefault="00B4591C" w:rsidP="00B4591C">
            <w:pPr>
              <w:spacing w:after="0"/>
              <w:rPr>
                <w:sz w:val="21"/>
                <w:szCs w:val="21"/>
              </w:rPr>
            </w:pPr>
            <w:r w:rsidRPr="00B749DC">
              <w:rPr>
                <w:rFonts w:cstheme="minorHAnsi"/>
                <w:sz w:val="21"/>
                <w:szCs w:val="21"/>
              </w:rPr>
              <w:t>©</w:t>
            </w:r>
            <w:r w:rsidRPr="00B749DC">
              <w:rPr>
                <w:sz w:val="21"/>
                <w:szCs w:val="21"/>
              </w:rPr>
              <w:t>2011</w:t>
            </w:r>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2.12</w:t>
            </w:r>
          </w:p>
        </w:tc>
        <w:tc>
          <w:tcPr>
            <w:tcW w:w="738" w:type="pct"/>
          </w:tcPr>
          <w:p w:rsidR="00B4591C" w:rsidRPr="00B749DC" w:rsidRDefault="00B4591C" w:rsidP="00B4591C">
            <w:pPr>
              <w:spacing w:after="0"/>
              <w:rPr>
                <w:sz w:val="21"/>
                <w:szCs w:val="21"/>
              </w:rPr>
            </w:pPr>
            <w:r w:rsidRPr="00B749DC">
              <w:rPr>
                <w:sz w:val="21"/>
                <w:szCs w:val="21"/>
              </w:rPr>
              <w:t>Series</w:t>
            </w:r>
          </w:p>
        </w:tc>
        <w:tc>
          <w:tcPr>
            <w:tcW w:w="961" w:type="pct"/>
          </w:tcPr>
          <w:p w:rsidR="00B4591C" w:rsidRPr="00B749DC" w:rsidRDefault="00B4591C" w:rsidP="00B4591C">
            <w:pPr>
              <w:spacing w:after="0"/>
              <w:rPr>
                <w:sz w:val="21"/>
                <w:szCs w:val="21"/>
              </w:rPr>
            </w:pPr>
          </w:p>
        </w:tc>
        <w:tc>
          <w:tcPr>
            <w:tcW w:w="603" w:type="pct"/>
          </w:tcPr>
          <w:p w:rsidR="00B4591C" w:rsidRPr="00B749DC" w:rsidRDefault="00B4591C" w:rsidP="00B4591C">
            <w:pPr>
              <w:spacing w:after="0"/>
              <w:rPr>
                <w:sz w:val="21"/>
                <w:szCs w:val="21"/>
              </w:rPr>
            </w:pPr>
          </w:p>
        </w:tc>
        <w:tc>
          <w:tcPr>
            <w:tcW w:w="2052" w:type="pct"/>
          </w:tcPr>
          <w:p w:rsidR="00B4591C" w:rsidRPr="00B749DC" w:rsidRDefault="00B4591C" w:rsidP="00B4591C">
            <w:pPr>
              <w:spacing w:after="0"/>
              <w:rPr>
                <w:rFonts w:cstheme="minorHAnsi"/>
                <w:sz w:val="21"/>
                <w:szCs w:val="21"/>
              </w:rPr>
            </w:pPr>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2.15</w:t>
            </w:r>
          </w:p>
        </w:tc>
        <w:tc>
          <w:tcPr>
            <w:tcW w:w="738" w:type="pct"/>
          </w:tcPr>
          <w:p w:rsidR="00B4591C" w:rsidRPr="00B749DC" w:rsidRDefault="00B4591C" w:rsidP="00B4591C">
            <w:pPr>
              <w:spacing w:after="0"/>
              <w:rPr>
                <w:sz w:val="21"/>
                <w:szCs w:val="21"/>
              </w:rPr>
            </w:pPr>
            <w:r w:rsidRPr="00B749DC">
              <w:rPr>
                <w:sz w:val="21"/>
                <w:szCs w:val="21"/>
              </w:rPr>
              <w:t>Identifier</w:t>
            </w:r>
          </w:p>
        </w:tc>
        <w:tc>
          <w:tcPr>
            <w:tcW w:w="961" w:type="pct"/>
          </w:tcPr>
          <w:p w:rsidR="00B4591C" w:rsidRPr="00B749DC" w:rsidRDefault="00B4591C" w:rsidP="00B4591C">
            <w:pPr>
              <w:spacing w:after="0"/>
              <w:rPr>
                <w:sz w:val="21"/>
                <w:szCs w:val="21"/>
              </w:rPr>
            </w:pPr>
          </w:p>
        </w:tc>
        <w:tc>
          <w:tcPr>
            <w:tcW w:w="603" w:type="pct"/>
          </w:tcPr>
          <w:p w:rsidR="00B4591C" w:rsidRPr="00B749DC" w:rsidRDefault="00B4591C" w:rsidP="00B4591C">
            <w:pPr>
              <w:spacing w:after="0"/>
              <w:rPr>
                <w:sz w:val="21"/>
                <w:szCs w:val="21"/>
              </w:rPr>
            </w:pPr>
            <w:r w:rsidRPr="00B749DC">
              <w:rPr>
                <w:sz w:val="21"/>
                <w:szCs w:val="21"/>
              </w:rPr>
              <w:t>020 $a</w:t>
            </w:r>
          </w:p>
        </w:tc>
        <w:tc>
          <w:tcPr>
            <w:tcW w:w="2052" w:type="pct"/>
          </w:tcPr>
          <w:p w:rsidR="00B4591C" w:rsidRPr="00B749DC" w:rsidRDefault="00B4591C" w:rsidP="00B4591C">
            <w:pPr>
              <w:spacing w:after="0"/>
              <w:rPr>
                <w:sz w:val="21"/>
                <w:szCs w:val="21"/>
              </w:rPr>
            </w:pPr>
            <w:r w:rsidRPr="00B749DC">
              <w:rPr>
                <w:sz w:val="21"/>
                <w:szCs w:val="21"/>
              </w:rPr>
              <w:t>9780980619089</w:t>
            </w:r>
          </w:p>
        </w:tc>
      </w:tr>
      <w:tr w:rsidR="00B4591C" w:rsidRPr="00B749DC" w:rsidTr="00B4591C">
        <w:tc>
          <w:tcPr>
            <w:tcW w:w="646" w:type="pct"/>
          </w:tcPr>
          <w:p w:rsidR="00B4591C" w:rsidRPr="00B749DC" w:rsidRDefault="00B4591C" w:rsidP="00B4591C">
            <w:pPr>
              <w:spacing w:after="0"/>
              <w:rPr>
                <w:sz w:val="21"/>
                <w:szCs w:val="21"/>
              </w:rPr>
            </w:pPr>
            <w:r>
              <w:rPr>
                <w:sz w:val="21"/>
                <w:szCs w:val="21"/>
              </w:rPr>
              <w:t>6.9</w:t>
            </w:r>
          </w:p>
        </w:tc>
        <w:tc>
          <w:tcPr>
            <w:tcW w:w="738" w:type="pct"/>
          </w:tcPr>
          <w:p w:rsidR="00B4591C" w:rsidRPr="00B749DC" w:rsidRDefault="00B4591C" w:rsidP="00B4591C">
            <w:pPr>
              <w:spacing w:after="0"/>
              <w:rPr>
                <w:sz w:val="21"/>
                <w:szCs w:val="21"/>
              </w:rPr>
            </w:pPr>
            <w:r w:rsidRPr="00B749DC">
              <w:rPr>
                <w:sz w:val="21"/>
                <w:szCs w:val="21"/>
              </w:rPr>
              <w:t>Content type</w:t>
            </w:r>
          </w:p>
        </w:tc>
        <w:tc>
          <w:tcPr>
            <w:tcW w:w="961" w:type="pct"/>
          </w:tcPr>
          <w:p w:rsidR="00B4591C" w:rsidRPr="00B749DC" w:rsidRDefault="00B4591C" w:rsidP="00B4591C">
            <w:pPr>
              <w:spacing w:after="0"/>
              <w:rPr>
                <w:sz w:val="21"/>
                <w:szCs w:val="21"/>
              </w:rPr>
            </w:pPr>
          </w:p>
        </w:tc>
        <w:tc>
          <w:tcPr>
            <w:tcW w:w="603" w:type="pct"/>
          </w:tcPr>
          <w:p w:rsidR="00B4591C" w:rsidRPr="00B749DC" w:rsidRDefault="00B4591C" w:rsidP="00B4591C">
            <w:pPr>
              <w:spacing w:after="0"/>
              <w:rPr>
                <w:sz w:val="21"/>
                <w:szCs w:val="21"/>
              </w:rPr>
            </w:pPr>
            <w:r w:rsidRPr="00B749DC">
              <w:rPr>
                <w:sz w:val="21"/>
                <w:szCs w:val="21"/>
              </w:rPr>
              <w:t>336 $a</w:t>
            </w:r>
          </w:p>
        </w:tc>
        <w:tc>
          <w:tcPr>
            <w:tcW w:w="2052" w:type="pct"/>
          </w:tcPr>
          <w:p w:rsidR="00B4591C" w:rsidRPr="00B749DC" w:rsidRDefault="00B4591C" w:rsidP="00B4591C">
            <w:pPr>
              <w:spacing w:after="0"/>
              <w:rPr>
                <w:sz w:val="21"/>
                <w:szCs w:val="21"/>
              </w:rPr>
            </w:pPr>
            <w:r w:rsidRPr="00B749DC">
              <w:rPr>
                <w:sz w:val="21"/>
                <w:szCs w:val="21"/>
              </w:rPr>
              <w:t>Text</w:t>
            </w:r>
          </w:p>
        </w:tc>
      </w:tr>
      <w:tr w:rsidR="00B4591C" w:rsidRPr="00B749DC" w:rsidTr="00B4591C">
        <w:tc>
          <w:tcPr>
            <w:tcW w:w="646" w:type="pct"/>
          </w:tcPr>
          <w:p w:rsidR="00B4591C" w:rsidRPr="00B749DC" w:rsidRDefault="00B4591C" w:rsidP="00B4591C">
            <w:pPr>
              <w:spacing w:after="0"/>
              <w:rPr>
                <w:sz w:val="21"/>
                <w:szCs w:val="21"/>
              </w:rPr>
            </w:pPr>
            <w:r>
              <w:rPr>
                <w:sz w:val="21"/>
                <w:szCs w:val="21"/>
              </w:rPr>
              <w:t>3.2</w:t>
            </w:r>
          </w:p>
        </w:tc>
        <w:tc>
          <w:tcPr>
            <w:tcW w:w="738" w:type="pct"/>
          </w:tcPr>
          <w:p w:rsidR="00B4591C" w:rsidRPr="00B749DC" w:rsidRDefault="00B4591C" w:rsidP="00B4591C">
            <w:pPr>
              <w:spacing w:after="0"/>
              <w:rPr>
                <w:sz w:val="21"/>
                <w:szCs w:val="21"/>
              </w:rPr>
            </w:pPr>
            <w:r w:rsidRPr="00B749DC">
              <w:rPr>
                <w:sz w:val="21"/>
                <w:szCs w:val="21"/>
              </w:rPr>
              <w:t>Media type</w:t>
            </w:r>
          </w:p>
        </w:tc>
        <w:tc>
          <w:tcPr>
            <w:tcW w:w="961" w:type="pct"/>
          </w:tcPr>
          <w:p w:rsidR="00B4591C" w:rsidRPr="00B749DC" w:rsidRDefault="00B4591C" w:rsidP="00B4591C">
            <w:pPr>
              <w:spacing w:after="0"/>
              <w:rPr>
                <w:sz w:val="21"/>
                <w:szCs w:val="21"/>
              </w:rPr>
            </w:pPr>
          </w:p>
        </w:tc>
        <w:tc>
          <w:tcPr>
            <w:tcW w:w="603" w:type="pct"/>
          </w:tcPr>
          <w:p w:rsidR="00B4591C" w:rsidRPr="00B749DC" w:rsidRDefault="00B4591C" w:rsidP="00B4591C">
            <w:pPr>
              <w:spacing w:after="0"/>
              <w:rPr>
                <w:sz w:val="21"/>
                <w:szCs w:val="21"/>
              </w:rPr>
            </w:pPr>
            <w:r w:rsidRPr="00B749DC">
              <w:rPr>
                <w:sz w:val="21"/>
                <w:szCs w:val="21"/>
              </w:rPr>
              <w:t>337 $a</w:t>
            </w:r>
          </w:p>
        </w:tc>
        <w:tc>
          <w:tcPr>
            <w:tcW w:w="2052" w:type="pct"/>
          </w:tcPr>
          <w:p w:rsidR="00B4591C" w:rsidRPr="00B749DC" w:rsidRDefault="00B4591C" w:rsidP="00B4591C">
            <w:pPr>
              <w:spacing w:after="0"/>
              <w:rPr>
                <w:sz w:val="21"/>
                <w:szCs w:val="21"/>
              </w:rPr>
            </w:pPr>
            <w:r w:rsidRPr="00B749DC">
              <w:rPr>
                <w:sz w:val="21"/>
                <w:szCs w:val="21"/>
              </w:rPr>
              <w:t>Unmediated</w:t>
            </w:r>
          </w:p>
        </w:tc>
      </w:tr>
      <w:tr w:rsidR="00B4591C" w:rsidRPr="00B749DC" w:rsidTr="00B4591C">
        <w:tc>
          <w:tcPr>
            <w:tcW w:w="646" w:type="pct"/>
          </w:tcPr>
          <w:p w:rsidR="00B4591C" w:rsidRPr="00B749DC" w:rsidRDefault="00B4591C" w:rsidP="00B4591C">
            <w:pPr>
              <w:spacing w:after="0"/>
              <w:rPr>
                <w:sz w:val="21"/>
                <w:szCs w:val="21"/>
              </w:rPr>
            </w:pPr>
            <w:r>
              <w:rPr>
                <w:sz w:val="21"/>
                <w:szCs w:val="21"/>
              </w:rPr>
              <w:t>3.3</w:t>
            </w:r>
          </w:p>
        </w:tc>
        <w:tc>
          <w:tcPr>
            <w:tcW w:w="738" w:type="pct"/>
          </w:tcPr>
          <w:p w:rsidR="00B4591C" w:rsidRPr="00B749DC" w:rsidRDefault="00B4591C" w:rsidP="00B4591C">
            <w:pPr>
              <w:spacing w:after="0"/>
              <w:rPr>
                <w:sz w:val="21"/>
                <w:szCs w:val="21"/>
              </w:rPr>
            </w:pPr>
            <w:r w:rsidRPr="00B749DC">
              <w:rPr>
                <w:sz w:val="21"/>
                <w:szCs w:val="21"/>
              </w:rPr>
              <w:t>Carrier type</w:t>
            </w:r>
          </w:p>
        </w:tc>
        <w:tc>
          <w:tcPr>
            <w:tcW w:w="961" w:type="pct"/>
          </w:tcPr>
          <w:p w:rsidR="00B4591C" w:rsidRPr="00B749DC" w:rsidRDefault="00B4591C" w:rsidP="00B4591C">
            <w:pPr>
              <w:spacing w:after="0"/>
              <w:rPr>
                <w:sz w:val="21"/>
                <w:szCs w:val="21"/>
              </w:rPr>
            </w:pPr>
          </w:p>
        </w:tc>
        <w:tc>
          <w:tcPr>
            <w:tcW w:w="603" w:type="pct"/>
          </w:tcPr>
          <w:p w:rsidR="00B4591C" w:rsidRPr="00B749DC" w:rsidRDefault="00B4591C" w:rsidP="00B4591C">
            <w:pPr>
              <w:spacing w:after="0"/>
              <w:rPr>
                <w:sz w:val="21"/>
                <w:szCs w:val="21"/>
              </w:rPr>
            </w:pPr>
            <w:r w:rsidRPr="00B749DC">
              <w:rPr>
                <w:sz w:val="21"/>
                <w:szCs w:val="21"/>
              </w:rPr>
              <w:t>338 $a</w:t>
            </w:r>
          </w:p>
        </w:tc>
        <w:tc>
          <w:tcPr>
            <w:tcW w:w="2052" w:type="pct"/>
          </w:tcPr>
          <w:p w:rsidR="00B4591C" w:rsidRPr="00B749DC" w:rsidRDefault="00B4591C" w:rsidP="00B4591C">
            <w:pPr>
              <w:spacing w:after="0"/>
              <w:rPr>
                <w:sz w:val="21"/>
                <w:szCs w:val="21"/>
              </w:rPr>
            </w:pPr>
            <w:r w:rsidRPr="00B749DC">
              <w:rPr>
                <w:sz w:val="21"/>
                <w:szCs w:val="21"/>
              </w:rPr>
              <w:t>volume</w:t>
            </w:r>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3.4.5</w:t>
            </w:r>
          </w:p>
        </w:tc>
        <w:tc>
          <w:tcPr>
            <w:tcW w:w="738" w:type="pct"/>
          </w:tcPr>
          <w:p w:rsidR="00B4591C" w:rsidRPr="00B749DC" w:rsidRDefault="00B4591C" w:rsidP="00B4591C">
            <w:pPr>
              <w:spacing w:after="0"/>
              <w:rPr>
                <w:sz w:val="21"/>
                <w:szCs w:val="21"/>
              </w:rPr>
            </w:pPr>
            <w:r w:rsidRPr="00B749DC">
              <w:rPr>
                <w:sz w:val="21"/>
                <w:szCs w:val="21"/>
              </w:rPr>
              <w:t>Extent</w:t>
            </w:r>
          </w:p>
        </w:tc>
        <w:tc>
          <w:tcPr>
            <w:tcW w:w="961" w:type="pct"/>
          </w:tcPr>
          <w:p w:rsidR="00B4591C" w:rsidRPr="00B749DC" w:rsidRDefault="00B4591C" w:rsidP="00B4591C">
            <w:pPr>
              <w:spacing w:after="0"/>
              <w:rPr>
                <w:sz w:val="21"/>
                <w:szCs w:val="21"/>
              </w:rPr>
            </w:pPr>
          </w:p>
        </w:tc>
        <w:tc>
          <w:tcPr>
            <w:tcW w:w="603" w:type="pct"/>
          </w:tcPr>
          <w:p w:rsidR="00B4591C" w:rsidRPr="00B749DC" w:rsidRDefault="00B4591C" w:rsidP="00B4591C">
            <w:pPr>
              <w:spacing w:after="0"/>
              <w:rPr>
                <w:sz w:val="21"/>
                <w:szCs w:val="21"/>
              </w:rPr>
            </w:pPr>
            <w:r w:rsidRPr="00B749DC">
              <w:rPr>
                <w:sz w:val="21"/>
                <w:szCs w:val="21"/>
              </w:rPr>
              <w:t>300 $a</w:t>
            </w:r>
          </w:p>
        </w:tc>
        <w:tc>
          <w:tcPr>
            <w:tcW w:w="2052" w:type="pct"/>
          </w:tcPr>
          <w:p w:rsidR="00B4591C" w:rsidRPr="00B749DC" w:rsidRDefault="00B4591C" w:rsidP="00B4591C">
            <w:pPr>
              <w:spacing w:after="0"/>
              <w:rPr>
                <w:sz w:val="21"/>
                <w:szCs w:val="21"/>
              </w:rPr>
            </w:pPr>
            <w:r w:rsidRPr="00B749DC">
              <w:rPr>
                <w:sz w:val="21"/>
                <w:szCs w:val="21"/>
              </w:rPr>
              <w:t>156 pages</w:t>
            </w:r>
          </w:p>
        </w:tc>
      </w:tr>
      <w:tr w:rsidR="00B4591C" w:rsidRPr="00B749DC" w:rsidTr="00B4591C">
        <w:tc>
          <w:tcPr>
            <w:tcW w:w="646" w:type="pct"/>
          </w:tcPr>
          <w:p w:rsidR="00B4591C" w:rsidRPr="00B749DC" w:rsidRDefault="00B4591C" w:rsidP="00B4591C">
            <w:pPr>
              <w:spacing w:after="0"/>
              <w:rPr>
                <w:sz w:val="21"/>
                <w:szCs w:val="21"/>
              </w:rPr>
            </w:pPr>
            <w:r w:rsidRPr="00B749DC">
              <w:rPr>
                <w:sz w:val="21"/>
                <w:szCs w:val="21"/>
              </w:rPr>
              <w:t>3.5</w:t>
            </w:r>
          </w:p>
        </w:tc>
        <w:tc>
          <w:tcPr>
            <w:tcW w:w="738" w:type="pct"/>
          </w:tcPr>
          <w:p w:rsidR="00B4591C" w:rsidRPr="00B749DC" w:rsidRDefault="00B4591C" w:rsidP="00B4591C">
            <w:pPr>
              <w:spacing w:after="0"/>
              <w:rPr>
                <w:sz w:val="21"/>
                <w:szCs w:val="21"/>
              </w:rPr>
            </w:pPr>
            <w:r w:rsidRPr="00B749DC">
              <w:rPr>
                <w:sz w:val="21"/>
                <w:szCs w:val="21"/>
              </w:rPr>
              <w:t>Dimensions</w:t>
            </w:r>
          </w:p>
        </w:tc>
        <w:tc>
          <w:tcPr>
            <w:tcW w:w="961" w:type="pct"/>
          </w:tcPr>
          <w:p w:rsidR="00B4591C" w:rsidRPr="00B749DC" w:rsidRDefault="00B4591C" w:rsidP="00B4591C">
            <w:pPr>
              <w:spacing w:after="0"/>
              <w:rPr>
                <w:sz w:val="21"/>
                <w:szCs w:val="21"/>
              </w:rPr>
            </w:pPr>
          </w:p>
        </w:tc>
        <w:tc>
          <w:tcPr>
            <w:tcW w:w="603" w:type="pct"/>
          </w:tcPr>
          <w:p w:rsidR="00B4591C" w:rsidRPr="00B749DC" w:rsidRDefault="00B4591C" w:rsidP="00B4591C">
            <w:pPr>
              <w:spacing w:after="0"/>
              <w:rPr>
                <w:sz w:val="21"/>
                <w:szCs w:val="21"/>
              </w:rPr>
            </w:pPr>
            <w:r w:rsidRPr="00B749DC">
              <w:rPr>
                <w:sz w:val="21"/>
                <w:szCs w:val="21"/>
              </w:rPr>
              <w:t>300 $c</w:t>
            </w:r>
          </w:p>
        </w:tc>
        <w:tc>
          <w:tcPr>
            <w:tcW w:w="2052" w:type="pct"/>
          </w:tcPr>
          <w:p w:rsidR="00B4591C" w:rsidRPr="00B749DC" w:rsidRDefault="00B4591C" w:rsidP="00B4591C">
            <w:pPr>
              <w:spacing w:after="0"/>
              <w:rPr>
                <w:sz w:val="21"/>
                <w:szCs w:val="21"/>
              </w:rPr>
            </w:pPr>
            <w:r w:rsidRPr="00B749DC">
              <w:rPr>
                <w:sz w:val="21"/>
                <w:szCs w:val="21"/>
              </w:rPr>
              <w:t>24 cm</w:t>
            </w:r>
          </w:p>
        </w:tc>
      </w:tr>
    </w:tbl>
    <w:p w:rsidR="00B4591C" w:rsidRDefault="00B4591C" w:rsidP="00B4591C">
      <w:pPr>
        <w:sectPr w:rsidR="00B4591C" w:rsidSect="008577AC">
          <w:headerReference w:type="default" r:id="rId69"/>
          <w:headerReference w:type="first" r:id="rId70"/>
          <w:footerReference w:type="first" r:id="rId71"/>
          <w:pgSz w:w="12240" w:h="15840"/>
          <w:pgMar w:top="1440" w:right="1440" w:bottom="1440" w:left="1440" w:header="708" w:footer="708" w:gutter="0"/>
          <w:cols w:space="708"/>
          <w:titlePg/>
          <w:docGrid w:linePitch="360"/>
        </w:sectPr>
      </w:pPr>
    </w:p>
    <w:p w:rsidR="00B4591C" w:rsidRPr="00E16A01" w:rsidRDefault="00B4591C" w:rsidP="00420923">
      <w:pPr>
        <w:pStyle w:val="Heading4"/>
      </w:pPr>
      <w:r>
        <w:lastRenderedPageBreak/>
        <w:t>Mills and Boon Example Record</w:t>
      </w:r>
      <w:r w:rsidR="00420923">
        <w:t>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309"/>
        <w:gridCol w:w="1478"/>
        <w:gridCol w:w="1677"/>
        <w:gridCol w:w="1174"/>
        <w:gridCol w:w="2884"/>
      </w:tblGrid>
      <w:tr w:rsidR="00B4591C" w:rsidRPr="00E16A01" w:rsidTr="00005675">
        <w:tc>
          <w:tcPr>
            <w:tcW w:w="768" w:type="pct"/>
          </w:tcPr>
          <w:p w:rsidR="00B4591C" w:rsidRPr="00E16A01" w:rsidRDefault="00B4591C" w:rsidP="00B4591C">
            <w:pPr>
              <w:pStyle w:val="Heading3"/>
              <w:tabs>
                <w:tab w:val="clear" w:pos="720"/>
                <w:tab w:val="num" w:pos="0"/>
              </w:tabs>
              <w:spacing w:line="240" w:lineRule="auto"/>
              <w:ind w:left="0" w:firstLine="0"/>
              <w:jc w:val="center"/>
              <w:rPr>
                <w:rFonts w:asciiTheme="minorHAnsi" w:hAnsiTheme="minorHAnsi" w:cstheme="minorHAnsi"/>
                <w:szCs w:val="22"/>
              </w:rPr>
            </w:pPr>
            <w:r w:rsidRPr="00E16A01">
              <w:rPr>
                <w:rFonts w:asciiTheme="minorHAnsi" w:hAnsiTheme="minorHAnsi" w:cstheme="minorHAnsi"/>
                <w:szCs w:val="22"/>
              </w:rPr>
              <w:t>RDA Reference</w:t>
            </w:r>
          </w:p>
        </w:tc>
        <w:tc>
          <w:tcPr>
            <w:tcW w:w="867" w:type="pct"/>
          </w:tcPr>
          <w:p w:rsidR="00B4591C" w:rsidRPr="00E16A01" w:rsidRDefault="00B4591C" w:rsidP="00B4591C">
            <w:pPr>
              <w:pStyle w:val="Heading3"/>
              <w:tabs>
                <w:tab w:val="clear" w:pos="720"/>
                <w:tab w:val="num" w:pos="-33"/>
              </w:tabs>
              <w:spacing w:line="240" w:lineRule="auto"/>
              <w:ind w:left="-33" w:firstLine="0"/>
              <w:jc w:val="center"/>
              <w:rPr>
                <w:rFonts w:asciiTheme="minorHAnsi" w:hAnsiTheme="minorHAnsi" w:cstheme="minorHAnsi"/>
                <w:szCs w:val="22"/>
              </w:rPr>
            </w:pPr>
            <w:r w:rsidRPr="00E16A01">
              <w:rPr>
                <w:rFonts w:asciiTheme="minorHAnsi" w:hAnsiTheme="minorHAnsi" w:cstheme="minorHAnsi"/>
                <w:szCs w:val="22"/>
              </w:rPr>
              <w:t>RDA Element</w:t>
            </w:r>
          </w:p>
        </w:tc>
        <w:tc>
          <w:tcPr>
            <w:tcW w:w="984" w:type="pct"/>
          </w:tcPr>
          <w:p w:rsidR="00B4591C" w:rsidRPr="00E16A01" w:rsidRDefault="00B4591C" w:rsidP="00B4591C">
            <w:pPr>
              <w:pStyle w:val="Heading3"/>
              <w:spacing w:line="240" w:lineRule="auto"/>
              <w:jc w:val="center"/>
              <w:rPr>
                <w:rFonts w:asciiTheme="minorHAnsi" w:hAnsiTheme="minorHAnsi" w:cstheme="minorHAnsi"/>
                <w:szCs w:val="22"/>
              </w:rPr>
            </w:pPr>
            <w:r w:rsidRPr="00E16A01">
              <w:rPr>
                <w:rFonts w:asciiTheme="minorHAnsi" w:hAnsiTheme="minorHAnsi" w:cstheme="minorHAnsi"/>
                <w:szCs w:val="22"/>
              </w:rPr>
              <w:t>Notes</w:t>
            </w:r>
          </w:p>
        </w:tc>
        <w:tc>
          <w:tcPr>
            <w:tcW w:w="689" w:type="pct"/>
          </w:tcPr>
          <w:p w:rsidR="00B4591C" w:rsidRPr="00E16A01" w:rsidRDefault="00B4591C" w:rsidP="00B4591C">
            <w:pPr>
              <w:pStyle w:val="Heading3"/>
              <w:tabs>
                <w:tab w:val="clear" w:pos="720"/>
                <w:tab w:val="num" w:pos="72"/>
              </w:tabs>
              <w:spacing w:line="240" w:lineRule="auto"/>
              <w:ind w:left="0" w:firstLine="0"/>
              <w:jc w:val="center"/>
              <w:rPr>
                <w:rFonts w:asciiTheme="minorHAnsi" w:hAnsiTheme="minorHAnsi" w:cstheme="minorHAnsi"/>
                <w:szCs w:val="22"/>
              </w:rPr>
            </w:pPr>
            <w:r w:rsidRPr="00E16A01">
              <w:rPr>
                <w:rFonts w:asciiTheme="minorHAnsi" w:hAnsiTheme="minorHAnsi" w:cstheme="minorHAnsi"/>
                <w:szCs w:val="22"/>
              </w:rPr>
              <w:t>MARC field</w:t>
            </w:r>
          </w:p>
        </w:tc>
        <w:tc>
          <w:tcPr>
            <w:tcW w:w="1692" w:type="pct"/>
          </w:tcPr>
          <w:p w:rsidR="00B4591C" w:rsidRPr="00E16A01" w:rsidRDefault="00B4591C" w:rsidP="00B4591C">
            <w:pPr>
              <w:pStyle w:val="Heading3"/>
              <w:spacing w:line="240" w:lineRule="auto"/>
              <w:jc w:val="center"/>
              <w:rPr>
                <w:rFonts w:asciiTheme="minorHAnsi" w:hAnsiTheme="minorHAnsi" w:cstheme="minorHAnsi"/>
                <w:szCs w:val="22"/>
              </w:rPr>
            </w:pPr>
            <w:r w:rsidRPr="00E16A01">
              <w:rPr>
                <w:rFonts w:asciiTheme="minorHAnsi" w:hAnsiTheme="minorHAnsi" w:cstheme="minorHAnsi"/>
                <w:szCs w:val="22"/>
              </w:rPr>
              <w:t>Data Recorded</w:t>
            </w: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1.5</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Type of description</w:t>
            </w:r>
          </w:p>
        </w:tc>
        <w:tc>
          <w:tcPr>
            <w:tcW w:w="984"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Comprehensive description</w:t>
            </w:r>
          </w:p>
        </w:tc>
        <w:tc>
          <w:tcPr>
            <w:tcW w:w="689" w:type="pct"/>
          </w:tcPr>
          <w:p w:rsidR="00B4591C" w:rsidRPr="00E16A01" w:rsidRDefault="00B4591C" w:rsidP="00B4591C">
            <w:pPr>
              <w:spacing w:after="0" w:line="240" w:lineRule="auto"/>
              <w:rPr>
                <w:rFonts w:asciiTheme="minorHAnsi" w:hAnsiTheme="minorHAnsi" w:cstheme="minorHAnsi"/>
              </w:rPr>
            </w:pPr>
          </w:p>
        </w:tc>
        <w:tc>
          <w:tcPr>
            <w:tcW w:w="1692" w:type="pct"/>
          </w:tcPr>
          <w:p w:rsidR="00B4591C" w:rsidRPr="00E16A01" w:rsidRDefault="00B4591C" w:rsidP="00B4591C">
            <w:pPr>
              <w:spacing w:after="0" w:line="240" w:lineRule="auto"/>
              <w:rPr>
                <w:rFonts w:asciiTheme="minorHAnsi" w:hAnsiTheme="minorHAnsi" w:cstheme="minorHAnsi"/>
              </w:rPr>
            </w:pP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2.13</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Mode of issuance</w:t>
            </w:r>
          </w:p>
        </w:tc>
        <w:tc>
          <w:tcPr>
            <w:tcW w:w="984"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Single Unit</w:t>
            </w:r>
          </w:p>
        </w:tc>
        <w:tc>
          <w:tcPr>
            <w:tcW w:w="689" w:type="pct"/>
          </w:tcPr>
          <w:p w:rsidR="00B4591C" w:rsidRPr="00E16A01" w:rsidRDefault="00B4591C" w:rsidP="00B4591C">
            <w:pPr>
              <w:spacing w:after="0" w:line="240" w:lineRule="auto"/>
              <w:rPr>
                <w:rFonts w:asciiTheme="minorHAnsi" w:hAnsiTheme="minorHAnsi" w:cstheme="minorHAnsi"/>
              </w:rPr>
            </w:pPr>
            <w:r>
              <w:rPr>
                <w:rFonts w:asciiTheme="minorHAnsi" w:hAnsiTheme="minorHAnsi" w:cstheme="minorHAnsi"/>
              </w:rPr>
              <w:t>Leader</w:t>
            </w:r>
          </w:p>
        </w:tc>
        <w:tc>
          <w:tcPr>
            <w:tcW w:w="1692" w:type="pct"/>
          </w:tcPr>
          <w:p w:rsidR="00B4591C" w:rsidRPr="00E16A01" w:rsidRDefault="00B4591C" w:rsidP="00B4591C">
            <w:pPr>
              <w:spacing w:after="0" w:line="240" w:lineRule="auto"/>
              <w:rPr>
                <w:rFonts w:asciiTheme="minorHAnsi" w:hAnsiTheme="minorHAnsi" w:cstheme="minorHAnsi"/>
              </w:rPr>
            </w:pP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2.2</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Sources of information</w:t>
            </w:r>
          </w:p>
        </w:tc>
        <w:tc>
          <w:tcPr>
            <w:tcW w:w="984"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Resources consisting of one or more pages…</w:t>
            </w:r>
          </w:p>
        </w:tc>
        <w:tc>
          <w:tcPr>
            <w:tcW w:w="689" w:type="pct"/>
          </w:tcPr>
          <w:p w:rsidR="00B4591C" w:rsidRPr="00E16A01" w:rsidRDefault="00B4591C" w:rsidP="00B4591C">
            <w:pPr>
              <w:spacing w:after="0" w:line="240" w:lineRule="auto"/>
              <w:rPr>
                <w:rFonts w:asciiTheme="minorHAnsi" w:hAnsiTheme="minorHAnsi" w:cstheme="minorHAnsi"/>
              </w:rPr>
            </w:pPr>
          </w:p>
        </w:tc>
        <w:tc>
          <w:tcPr>
            <w:tcW w:w="1692" w:type="pct"/>
          </w:tcPr>
          <w:p w:rsidR="00B4591C" w:rsidRPr="00E16A01" w:rsidRDefault="00B4591C" w:rsidP="00B4591C">
            <w:pPr>
              <w:spacing w:after="0" w:line="240" w:lineRule="auto"/>
              <w:rPr>
                <w:rFonts w:asciiTheme="minorHAnsi" w:hAnsiTheme="minorHAnsi" w:cstheme="minorHAnsi"/>
              </w:rPr>
            </w:pPr>
          </w:p>
        </w:tc>
      </w:tr>
      <w:tr w:rsidR="00B4591C" w:rsidRPr="00E16A01" w:rsidTr="00005675">
        <w:tc>
          <w:tcPr>
            <w:tcW w:w="768" w:type="pct"/>
          </w:tcPr>
          <w:p w:rsidR="00B4591C" w:rsidRDefault="00B4591C" w:rsidP="00B4591C">
            <w:pPr>
              <w:spacing w:after="0" w:line="240" w:lineRule="auto"/>
              <w:rPr>
                <w:rFonts w:asciiTheme="minorHAnsi" w:hAnsiTheme="minorHAnsi" w:cstheme="minorHAnsi"/>
              </w:rPr>
            </w:pPr>
            <w:r w:rsidRPr="00E16A01">
              <w:rPr>
                <w:rFonts w:asciiTheme="minorHAnsi" w:hAnsiTheme="minorHAnsi" w:cstheme="minorHAnsi"/>
              </w:rPr>
              <w:t>1.7</w:t>
            </w:r>
          </w:p>
          <w:p w:rsidR="00B4591C" w:rsidRDefault="00B4591C" w:rsidP="00B4591C">
            <w:pPr>
              <w:spacing w:after="0" w:line="240" w:lineRule="auto"/>
              <w:rPr>
                <w:rFonts w:asciiTheme="minorHAnsi" w:hAnsiTheme="minorHAnsi" w:cstheme="minorHAnsi"/>
              </w:rPr>
            </w:pPr>
          </w:p>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2.3.1.4</w:t>
            </w:r>
          </w:p>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2.3.2</w:t>
            </w:r>
          </w:p>
        </w:tc>
        <w:tc>
          <w:tcPr>
            <w:tcW w:w="867" w:type="pct"/>
          </w:tcPr>
          <w:p w:rsidR="00B4591C" w:rsidRDefault="00B4591C" w:rsidP="00B4591C">
            <w:pPr>
              <w:spacing w:after="0" w:line="240" w:lineRule="auto"/>
              <w:rPr>
                <w:rFonts w:asciiTheme="minorHAnsi" w:hAnsiTheme="minorHAnsi" w:cstheme="minorHAnsi"/>
              </w:rPr>
            </w:pPr>
            <w:r w:rsidRPr="00E16A01">
              <w:rPr>
                <w:rFonts w:asciiTheme="minorHAnsi" w:hAnsiTheme="minorHAnsi" w:cstheme="minorHAnsi"/>
              </w:rPr>
              <w:t>General guidelines</w:t>
            </w:r>
          </w:p>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Recording titles</w:t>
            </w:r>
          </w:p>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Title proper</w:t>
            </w:r>
          </w:p>
        </w:tc>
        <w:tc>
          <w:tcPr>
            <w:tcW w:w="984"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Guidelines for transcribing titles</w:t>
            </w: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245 10 $a</w:t>
            </w:r>
          </w:p>
        </w:tc>
        <w:tc>
          <w:tcPr>
            <w:tcW w:w="1692"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Prince of scandal</w:t>
            </w: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2.3.4</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Other title information</w:t>
            </w:r>
          </w:p>
        </w:tc>
        <w:tc>
          <w:tcPr>
            <w:tcW w:w="984" w:type="pct"/>
          </w:tcPr>
          <w:p w:rsidR="00B4591C" w:rsidRPr="00E16A01" w:rsidRDefault="00D26B2A" w:rsidP="00B4591C">
            <w:pPr>
              <w:spacing w:after="0" w:line="240" w:lineRule="auto"/>
              <w:rPr>
                <w:rFonts w:asciiTheme="minorHAnsi" w:hAnsiTheme="minorHAnsi" w:cstheme="minorHAnsi"/>
              </w:rPr>
            </w:pPr>
            <w:r>
              <w:rPr>
                <w:rFonts w:asciiTheme="minorHAnsi" w:hAnsiTheme="minorHAnsi" w:cstheme="minorHAnsi"/>
              </w:rPr>
              <w:t>No other title on resource</w:t>
            </w: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245 $b</w:t>
            </w:r>
          </w:p>
        </w:tc>
        <w:tc>
          <w:tcPr>
            <w:tcW w:w="1692" w:type="pct"/>
          </w:tcPr>
          <w:p w:rsidR="00B4591C" w:rsidRPr="00E16A01" w:rsidRDefault="00B4591C" w:rsidP="00B4591C">
            <w:pPr>
              <w:spacing w:after="0" w:line="240" w:lineRule="auto"/>
              <w:rPr>
                <w:rFonts w:asciiTheme="minorHAnsi" w:hAnsiTheme="minorHAnsi" w:cstheme="minorHAnsi"/>
              </w:rPr>
            </w:pP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2.4.2</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Statement of responsibility</w:t>
            </w:r>
          </w:p>
        </w:tc>
        <w:tc>
          <w:tcPr>
            <w:tcW w:w="984" w:type="pct"/>
          </w:tcPr>
          <w:p w:rsidR="00B4591C" w:rsidRPr="00E16A01" w:rsidRDefault="00B4591C" w:rsidP="00B4591C">
            <w:pPr>
              <w:spacing w:after="0" w:line="240" w:lineRule="auto"/>
              <w:rPr>
                <w:rFonts w:asciiTheme="minorHAnsi" w:hAnsiTheme="minorHAnsi" w:cstheme="minorHAnsi"/>
              </w:rPr>
            </w:pP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245  10 $c</w:t>
            </w:r>
          </w:p>
        </w:tc>
        <w:tc>
          <w:tcPr>
            <w:tcW w:w="1692"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Annie West</w:t>
            </w: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2.5</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Edition statement</w:t>
            </w:r>
          </w:p>
        </w:tc>
        <w:tc>
          <w:tcPr>
            <w:tcW w:w="984" w:type="pct"/>
          </w:tcPr>
          <w:p w:rsidR="00B4591C" w:rsidRPr="00E16A01" w:rsidRDefault="00D26B2A" w:rsidP="00B4591C">
            <w:pPr>
              <w:spacing w:after="0" w:line="240" w:lineRule="auto"/>
              <w:rPr>
                <w:rFonts w:asciiTheme="minorHAnsi" w:hAnsiTheme="minorHAnsi" w:cstheme="minorHAnsi"/>
              </w:rPr>
            </w:pPr>
            <w:r>
              <w:rPr>
                <w:rFonts w:asciiTheme="minorHAnsi" w:hAnsiTheme="minorHAnsi" w:cstheme="minorHAnsi"/>
              </w:rPr>
              <w:t>Transcribed as on resource</w:t>
            </w: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250 $a</w:t>
            </w:r>
          </w:p>
        </w:tc>
        <w:tc>
          <w:tcPr>
            <w:tcW w:w="1692"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First Australian paperback edition</w:t>
            </w: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2.8.1.4</w:t>
            </w:r>
          </w:p>
          <w:p w:rsidR="00B4591C" w:rsidRPr="00E16A01" w:rsidRDefault="00B4591C" w:rsidP="00B4591C">
            <w:pPr>
              <w:spacing w:after="0" w:line="240" w:lineRule="auto"/>
              <w:rPr>
                <w:rFonts w:asciiTheme="minorHAnsi" w:hAnsiTheme="minorHAnsi" w:cstheme="minorHAnsi"/>
              </w:rPr>
            </w:pPr>
          </w:p>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2.8.2</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Place of publication</w:t>
            </w:r>
          </w:p>
        </w:tc>
        <w:tc>
          <w:tcPr>
            <w:tcW w:w="984" w:type="pct"/>
          </w:tcPr>
          <w:p w:rsidR="00B4591C" w:rsidRPr="00E16A01" w:rsidRDefault="00D26B2A" w:rsidP="00B4591C">
            <w:pPr>
              <w:spacing w:after="0" w:line="240" w:lineRule="auto"/>
              <w:rPr>
                <w:rFonts w:asciiTheme="minorHAnsi" w:hAnsiTheme="minorHAnsi" w:cstheme="minorHAnsi"/>
              </w:rPr>
            </w:pPr>
            <w:r>
              <w:rPr>
                <w:rFonts w:asciiTheme="minorHAnsi" w:hAnsiTheme="minorHAnsi" w:cstheme="minorHAnsi"/>
              </w:rPr>
              <w:t>Transcribed as on resource</w:t>
            </w: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260 $a</w:t>
            </w:r>
          </w:p>
        </w:tc>
        <w:tc>
          <w:tcPr>
            <w:tcW w:w="1692"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Chatswood, NSW</w:t>
            </w: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2.8.4</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Publisher</w:t>
            </w:r>
          </w:p>
        </w:tc>
        <w:tc>
          <w:tcPr>
            <w:tcW w:w="984" w:type="pct"/>
          </w:tcPr>
          <w:p w:rsidR="00B4591C" w:rsidRDefault="00B4591C" w:rsidP="00B4591C">
            <w:pPr>
              <w:spacing w:after="0" w:line="240" w:lineRule="auto"/>
              <w:rPr>
                <w:rFonts w:asciiTheme="minorHAnsi" w:hAnsiTheme="minorHAnsi" w:cstheme="minorHAnsi"/>
              </w:rPr>
            </w:pPr>
            <w:r>
              <w:rPr>
                <w:rFonts w:asciiTheme="minorHAnsi" w:hAnsiTheme="minorHAnsi" w:cstheme="minorHAnsi"/>
              </w:rPr>
              <w:t>Take from same source as title proper</w:t>
            </w:r>
          </w:p>
          <w:p w:rsidR="00B4591C" w:rsidRPr="00E16A01" w:rsidRDefault="00B4591C" w:rsidP="00B4591C">
            <w:pPr>
              <w:spacing w:after="0" w:line="240" w:lineRule="auto"/>
              <w:rPr>
                <w:rFonts w:asciiTheme="minorHAnsi" w:hAnsiTheme="minorHAnsi" w:cstheme="minorHAnsi"/>
              </w:rPr>
            </w:pPr>
            <w:r>
              <w:rPr>
                <w:rFonts w:asciiTheme="minorHAnsi" w:hAnsiTheme="minorHAnsi" w:cstheme="minorHAnsi"/>
              </w:rPr>
              <w:t>1.7 transcribing symbols</w:t>
            </w: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260 $b</w:t>
            </w:r>
          </w:p>
        </w:tc>
        <w:tc>
          <w:tcPr>
            <w:tcW w:w="1692"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 xml:space="preserve">Mills </w:t>
            </w:r>
            <w:r>
              <w:rPr>
                <w:rFonts w:asciiTheme="minorHAnsi" w:hAnsiTheme="minorHAnsi" w:cstheme="minorHAnsi"/>
              </w:rPr>
              <w:t>[rose device]</w:t>
            </w:r>
            <w:r w:rsidRPr="00E16A01">
              <w:rPr>
                <w:rFonts w:asciiTheme="minorHAnsi" w:hAnsiTheme="minorHAnsi" w:cstheme="minorHAnsi"/>
              </w:rPr>
              <w:t xml:space="preserve"> Boon</w:t>
            </w: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2.8.6</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Date of publication</w:t>
            </w:r>
          </w:p>
        </w:tc>
        <w:tc>
          <w:tcPr>
            <w:tcW w:w="984" w:type="pct"/>
          </w:tcPr>
          <w:p w:rsidR="00B4591C" w:rsidRPr="00E16A01" w:rsidRDefault="00B4591C" w:rsidP="00B4591C">
            <w:pPr>
              <w:spacing w:after="0" w:line="240" w:lineRule="auto"/>
              <w:rPr>
                <w:rFonts w:asciiTheme="minorHAnsi" w:hAnsiTheme="minorHAnsi" w:cstheme="minorHAnsi"/>
              </w:rPr>
            </w:pP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 xml:space="preserve">260 </w:t>
            </w:r>
            <w:r w:rsidR="00D26B2A">
              <w:rPr>
                <w:rFonts w:asciiTheme="minorHAnsi" w:hAnsiTheme="minorHAnsi" w:cstheme="minorHAnsi"/>
              </w:rPr>
              <w:t xml:space="preserve"> #1</w:t>
            </w:r>
            <w:r w:rsidRPr="00E16A01">
              <w:rPr>
                <w:rFonts w:asciiTheme="minorHAnsi" w:hAnsiTheme="minorHAnsi" w:cstheme="minorHAnsi"/>
              </w:rPr>
              <w:t>$c</w:t>
            </w:r>
          </w:p>
        </w:tc>
        <w:tc>
          <w:tcPr>
            <w:tcW w:w="1692"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2011</w:t>
            </w: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2.11</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Copyright date</w:t>
            </w:r>
          </w:p>
        </w:tc>
        <w:tc>
          <w:tcPr>
            <w:tcW w:w="984" w:type="pct"/>
          </w:tcPr>
          <w:p w:rsidR="00B4591C" w:rsidRPr="00E16A01" w:rsidRDefault="00B4591C" w:rsidP="00B4591C">
            <w:pPr>
              <w:spacing w:after="0" w:line="240" w:lineRule="auto"/>
              <w:rPr>
                <w:rFonts w:asciiTheme="minorHAnsi" w:hAnsiTheme="minorHAnsi" w:cstheme="minorHAnsi"/>
              </w:rPr>
            </w:pPr>
            <w:r>
              <w:rPr>
                <w:rFonts w:asciiTheme="minorHAnsi" w:hAnsiTheme="minorHAnsi" w:cstheme="minorHAnsi"/>
              </w:rPr>
              <w:t>Not core</w:t>
            </w: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 xml:space="preserve">260 </w:t>
            </w:r>
            <w:r w:rsidR="00D26B2A">
              <w:rPr>
                <w:rFonts w:asciiTheme="minorHAnsi" w:hAnsiTheme="minorHAnsi" w:cstheme="minorHAnsi"/>
              </w:rPr>
              <w:t xml:space="preserve"> #4</w:t>
            </w:r>
            <w:r w:rsidRPr="00E16A01">
              <w:rPr>
                <w:rFonts w:asciiTheme="minorHAnsi" w:hAnsiTheme="minorHAnsi" w:cstheme="minorHAnsi"/>
              </w:rPr>
              <w:t>$c</w:t>
            </w:r>
          </w:p>
        </w:tc>
        <w:tc>
          <w:tcPr>
            <w:tcW w:w="1692"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 2011</w:t>
            </w: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Pr>
                <w:rFonts w:asciiTheme="minorHAnsi" w:hAnsiTheme="minorHAnsi" w:cstheme="minorHAnsi"/>
              </w:rPr>
              <w:t>2.12</w:t>
            </w:r>
          </w:p>
        </w:tc>
        <w:tc>
          <w:tcPr>
            <w:tcW w:w="867" w:type="pct"/>
          </w:tcPr>
          <w:p w:rsidR="00B4591C" w:rsidRPr="00E16A01" w:rsidRDefault="00B4591C" w:rsidP="00B4591C">
            <w:pPr>
              <w:spacing w:after="0" w:line="240" w:lineRule="auto"/>
              <w:rPr>
                <w:rFonts w:asciiTheme="minorHAnsi" w:hAnsiTheme="minorHAnsi" w:cstheme="minorHAnsi"/>
              </w:rPr>
            </w:pPr>
            <w:r>
              <w:rPr>
                <w:rFonts w:asciiTheme="minorHAnsi" w:hAnsiTheme="minorHAnsi" w:cstheme="minorHAnsi"/>
              </w:rPr>
              <w:t>Series</w:t>
            </w:r>
          </w:p>
        </w:tc>
        <w:tc>
          <w:tcPr>
            <w:tcW w:w="984" w:type="pct"/>
          </w:tcPr>
          <w:p w:rsidR="00B4591C" w:rsidRDefault="00B4591C" w:rsidP="00B4591C">
            <w:pPr>
              <w:spacing w:after="0" w:line="240" w:lineRule="auto"/>
              <w:rPr>
                <w:rFonts w:asciiTheme="minorHAnsi" w:hAnsiTheme="minorHAnsi" w:cstheme="minorHAnsi"/>
              </w:rPr>
            </w:pPr>
          </w:p>
        </w:tc>
        <w:tc>
          <w:tcPr>
            <w:tcW w:w="689" w:type="pct"/>
          </w:tcPr>
          <w:p w:rsidR="00B4591C" w:rsidRPr="00E16A01" w:rsidRDefault="00D26B2A" w:rsidP="00B4591C">
            <w:pPr>
              <w:spacing w:after="0" w:line="240" w:lineRule="auto"/>
              <w:rPr>
                <w:rFonts w:asciiTheme="minorHAnsi" w:hAnsiTheme="minorHAnsi" w:cstheme="minorHAnsi"/>
              </w:rPr>
            </w:pPr>
            <w:r>
              <w:rPr>
                <w:rFonts w:asciiTheme="minorHAnsi" w:hAnsiTheme="minorHAnsi" w:cstheme="minorHAnsi"/>
              </w:rPr>
              <w:t>490 0#</w:t>
            </w:r>
            <w:r w:rsidR="00B4591C">
              <w:rPr>
                <w:rFonts w:asciiTheme="minorHAnsi" w:hAnsiTheme="minorHAnsi" w:cstheme="minorHAnsi"/>
              </w:rPr>
              <w:t xml:space="preserve"> $a</w:t>
            </w:r>
          </w:p>
        </w:tc>
        <w:tc>
          <w:tcPr>
            <w:tcW w:w="1692" w:type="pct"/>
          </w:tcPr>
          <w:p w:rsidR="00B4591C" w:rsidRPr="00E16A01" w:rsidRDefault="00B4591C" w:rsidP="00B4591C">
            <w:pPr>
              <w:spacing w:after="0" w:line="240" w:lineRule="auto"/>
              <w:rPr>
                <w:rFonts w:asciiTheme="minorHAnsi" w:hAnsiTheme="minorHAnsi" w:cstheme="minorHAnsi"/>
              </w:rPr>
            </w:pPr>
            <w:r>
              <w:rPr>
                <w:rFonts w:asciiTheme="minorHAnsi" w:hAnsiTheme="minorHAnsi" w:cstheme="minorHAnsi"/>
              </w:rPr>
              <w:t>Sexy</w:t>
            </w: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2.15</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Identifier</w:t>
            </w:r>
          </w:p>
        </w:tc>
        <w:tc>
          <w:tcPr>
            <w:tcW w:w="984" w:type="pct"/>
          </w:tcPr>
          <w:p w:rsidR="00B4591C" w:rsidRPr="00D26B2A" w:rsidRDefault="00D26B2A" w:rsidP="00B4591C">
            <w:pPr>
              <w:spacing w:after="0" w:line="240" w:lineRule="auto"/>
              <w:rPr>
                <w:rFonts w:asciiTheme="minorHAnsi" w:hAnsiTheme="minorHAnsi" w:cstheme="minorHAnsi"/>
                <w:lang w:val="de-DE"/>
              </w:rPr>
            </w:pPr>
            <w:r w:rsidRPr="00D26B2A">
              <w:rPr>
                <w:rFonts w:asciiTheme="minorHAnsi" w:hAnsiTheme="minorHAnsi" w:cstheme="minorHAnsi"/>
                <w:lang w:val="de-DE"/>
              </w:rPr>
              <w:t>ISBN – omit dashes in MARC</w:t>
            </w: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020 $a</w:t>
            </w:r>
          </w:p>
        </w:tc>
        <w:tc>
          <w:tcPr>
            <w:tcW w:w="1692"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9781742770307</w:t>
            </w:r>
          </w:p>
          <w:p w:rsidR="00B4591C" w:rsidRPr="00E16A01" w:rsidRDefault="00B4591C" w:rsidP="00B4591C">
            <w:pPr>
              <w:spacing w:after="0" w:line="240" w:lineRule="auto"/>
              <w:rPr>
                <w:rFonts w:asciiTheme="minorHAnsi" w:hAnsiTheme="minorHAnsi" w:cstheme="minorHAnsi"/>
              </w:rPr>
            </w:pP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3.2</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Media type</w:t>
            </w:r>
          </w:p>
        </w:tc>
        <w:tc>
          <w:tcPr>
            <w:tcW w:w="984" w:type="pct"/>
          </w:tcPr>
          <w:p w:rsidR="00B4591C" w:rsidRPr="00E16A01" w:rsidRDefault="00B4591C" w:rsidP="00B4591C">
            <w:pPr>
              <w:spacing w:after="0" w:line="240" w:lineRule="auto"/>
              <w:rPr>
                <w:rFonts w:asciiTheme="minorHAnsi" w:hAnsiTheme="minorHAnsi" w:cstheme="minorHAnsi"/>
              </w:rPr>
            </w:pP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337 $a</w:t>
            </w:r>
          </w:p>
        </w:tc>
        <w:tc>
          <w:tcPr>
            <w:tcW w:w="1692"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Unmediated</w:t>
            </w: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3.3</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Carrier type</w:t>
            </w:r>
          </w:p>
        </w:tc>
        <w:tc>
          <w:tcPr>
            <w:tcW w:w="984" w:type="pct"/>
          </w:tcPr>
          <w:p w:rsidR="00B4591C" w:rsidRPr="00E16A01" w:rsidRDefault="00B4591C" w:rsidP="00B4591C">
            <w:pPr>
              <w:spacing w:after="0" w:line="240" w:lineRule="auto"/>
              <w:rPr>
                <w:rFonts w:asciiTheme="minorHAnsi" w:hAnsiTheme="minorHAnsi" w:cstheme="minorHAnsi"/>
              </w:rPr>
            </w:pP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338 $a</w:t>
            </w:r>
          </w:p>
        </w:tc>
        <w:tc>
          <w:tcPr>
            <w:tcW w:w="1692"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Volume</w:t>
            </w: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3.4.5</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Extent</w:t>
            </w:r>
          </w:p>
        </w:tc>
        <w:tc>
          <w:tcPr>
            <w:tcW w:w="984" w:type="pct"/>
          </w:tcPr>
          <w:p w:rsidR="00B4591C" w:rsidRPr="00E16A01" w:rsidRDefault="00B4591C" w:rsidP="00B4591C">
            <w:pPr>
              <w:spacing w:after="0" w:line="240" w:lineRule="auto"/>
              <w:rPr>
                <w:rFonts w:asciiTheme="minorHAnsi" w:hAnsiTheme="minorHAnsi" w:cstheme="minorHAnsi"/>
              </w:rPr>
            </w:pP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300 $a</w:t>
            </w:r>
          </w:p>
        </w:tc>
        <w:tc>
          <w:tcPr>
            <w:tcW w:w="1692"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185 pages</w:t>
            </w:r>
          </w:p>
        </w:tc>
      </w:tr>
      <w:tr w:rsidR="00B4591C" w:rsidRPr="00E16A01" w:rsidTr="00005675">
        <w:tc>
          <w:tcPr>
            <w:tcW w:w="768"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3.5</w:t>
            </w:r>
          </w:p>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B.5.2</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Dimensions</w:t>
            </w:r>
          </w:p>
        </w:tc>
        <w:tc>
          <w:tcPr>
            <w:tcW w:w="984" w:type="pct"/>
          </w:tcPr>
          <w:p w:rsidR="00B4591C" w:rsidRPr="00E16A01" w:rsidRDefault="00B4591C" w:rsidP="00B4591C">
            <w:pPr>
              <w:spacing w:after="0" w:line="240" w:lineRule="auto"/>
              <w:rPr>
                <w:rFonts w:asciiTheme="minorHAnsi" w:hAnsiTheme="minorHAnsi" w:cstheme="minorHAnsi"/>
              </w:rPr>
            </w:pP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300 $c</w:t>
            </w:r>
          </w:p>
        </w:tc>
        <w:tc>
          <w:tcPr>
            <w:tcW w:w="1692"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17 cm</w:t>
            </w:r>
          </w:p>
        </w:tc>
      </w:tr>
      <w:tr w:rsidR="00B4591C" w:rsidRPr="00E16A01" w:rsidTr="00005675">
        <w:tc>
          <w:tcPr>
            <w:tcW w:w="768" w:type="pct"/>
          </w:tcPr>
          <w:p w:rsidR="00B4591C" w:rsidRPr="00E16A01" w:rsidRDefault="00B4591C" w:rsidP="00B4591C">
            <w:pPr>
              <w:tabs>
                <w:tab w:val="left" w:pos="731"/>
              </w:tabs>
              <w:spacing w:after="0" w:line="240" w:lineRule="auto"/>
              <w:rPr>
                <w:rFonts w:asciiTheme="minorHAnsi" w:hAnsiTheme="minorHAnsi" w:cstheme="minorHAnsi"/>
              </w:rPr>
            </w:pPr>
            <w:r w:rsidRPr="00E16A01">
              <w:rPr>
                <w:rFonts w:asciiTheme="minorHAnsi" w:hAnsiTheme="minorHAnsi" w:cstheme="minorHAnsi"/>
              </w:rPr>
              <w:t>6.9</w:t>
            </w:r>
          </w:p>
        </w:tc>
        <w:tc>
          <w:tcPr>
            <w:tcW w:w="867"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Content type</w:t>
            </w:r>
          </w:p>
        </w:tc>
        <w:tc>
          <w:tcPr>
            <w:tcW w:w="984" w:type="pct"/>
          </w:tcPr>
          <w:p w:rsidR="00B4591C" w:rsidRPr="00E16A01" w:rsidRDefault="00B4591C" w:rsidP="00B4591C">
            <w:pPr>
              <w:spacing w:after="0" w:line="240" w:lineRule="auto"/>
              <w:rPr>
                <w:rFonts w:asciiTheme="minorHAnsi" w:hAnsiTheme="minorHAnsi" w:cstheme="minorHAnsi"/>
              </w:rPr>
            </w:pPr>
          </w:p>
        </w:tc>
        <w:tc>
          <w:tcPr>
            <w:tcW w:w="689"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336 $a</w:t>
            </w:r>
          </w:p>
        </w:tc>
        <w:tc>
          <w:tcPr>
            <w:tcW w:w="1692" w:type="pct"/>
          </w:tcPr>
          <w:p w:rsidR="00B4591C" w:rsidRPr="00E16A01" w:rsidRDefault="00B4591C" w:rsidP="00B4591C">
            <w:pPr>
              <w:spacing w:after="0" w:line="240" w:lineRule="auto"/>
              <w:rPr>
                <w:rFonts w:asciiTheme="minorHAnsi" w:hAnsiTheme="minorHAnsi" w:cstheme="minorHAnsi"/>
              </w:rPr>
            </w:pPr>
            <w:r w:rsidRPr="00E16A01">
              <w:rPr>
                <w:rFonts w:asciiTheme="minorHAnsi" w:hAnsiTheme="minorHAnsi" w:cstheme="minorHAnsi"/>
              </w:rPr>
              <w:t>Text</w:t>
            </w:r>
          </w:p>
        </w:tc>
      </w:tr>
    </w:tbl>
    <w:p w:rsidR="00B4591C" w:rsidRDefault="00B4591C" w:rsidP="00B4591C"/>
    <w:p w:rsidR="00D26B2A" w:rsidRDefault="00D26B2A" w:rsidP="00B4591C"/>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237"/>
        <w:gridCol w:w="1524"/>
        <w:gridCol w:w="1600"/>
        <w:gridCol w:w="1006"/>
        <w:gridCol w:w="3155"/>
      </w:tblGrid>
      <w:tr w:rsidR="00D26B2A" w:rsidRPr="00155911" w:rsidTr="00420923">
        <w:tc>
          <w:tcPr>
            <w:tcW w:w="726" w:type="pct"/>
          </w:tcPr>
          <w:p w:rsidR="00D26B2A" w:rsidRPr="00155911" w:rsidRDefault="00D26B2A" w:rsidP="00D26B2A">
            <w:pPr>
              <w:keepNext/>
              <w:keepLines/>
              <w:suppressAutoHyphens w:val="0"/>
              <w:spacing w:before="200" w:after="0"/>
              <w:jc w:val="center"/>
              <w:outlineLvl w:val="2"/>
              <w:rPr>
                <w:rFonts w:asciiTheme="majorHAnsi" w:eastAsiaTheme="majorEastAsia" w:hAnsiTheme="majorHAnsi" w:cstheme="majorBidi"/>
                <w:b/>
                <w:bCs/>
                <w:color w:val="000000" w:themeColor="text1"/>
                <w:szCs w:val="28"/>
                <w:lang w:eastAsia="zh-CN" w:bidi="th-TH"/>
              </w:rPr>
            </w:pPr>
            <w:r w:rsidRPr="00155911">
              <w:rPr>
                <w:rFonts w:asciiTheme="majorHAnsi" w:eastAsiaTheme="majorEastAsia" w:hAnsiTheme="majorHAnsi" w:cstheme="majorBidi"/>
                <w:b/>
                <w:bCs/>
                <w:color w:val="000000" w:themeColor="text1"/>
                <w:szCs w:val="28"/>
                <w:lang w:eastAsia="zh-CN" w:bidi="th-TH"/>
              </w:rPr>
              <w:lastRenderedPageBreak/>
              <w:t>RDA Reference</w:t>
            </w:r>
          </w:p>
        </w:tc>
        <w:tc>
          <w:tcPr>
            <w:tcW w:w="894" w:type="pct"/>
          </w:tcPr>
          <w:p w:rsidR="00D26B2A" w:rsidRPr="00155911" w:rsidRDefault="00D26B2A" w:rsidP="00D26B2A">
            <w:pPr>
              <w:keepNext/>
              <w:keepLines/>
              <w:suppressAutoHyphens w:val="0"/>
              <w:spacing w:before="200" w:after="0"/>
              <w:jc w:val="center"/>
              <w:outlineLvl w:val="2"/>
              <w:rPr>
                <w:rFonts w:asciiTheme="majorHAnsi" w:eastAsiaTheme="majorEastAsia" w:hAnsiTheme="majorHAnsi" w:cstheme="majorBidi"/>
                <w:b/>
                <w:bCs/>
                <w:color w:val="000000" w:themeColor="text1"/>
                <w:szCs w:val="28"/>
                <w:lang w:eastAsia="zh-CN" w:bidi="th-TH"/>
              </w:rPr>
            </w:pPr>
            <w:r w:rsidRPr="00155911">
              <w:rPr>
                <w:rFonts w:asciiTheme="majorHAnsi" w:eastAsiaTheme="majorEastAsia" w:hAnsiTheme="majorHAnsi" w:cstheme="majorBidi"/>
                <w:b/>
                <w:bCs/>
                <w:color w:val="000000" w:themeColor="text1"/>
                <w:szCs w:val="28"/>
                <w:lang w:eastAsia="zh-CN" w:bidi="th-TH"/>
              </w:rPr>
              <w:t>RDA Element</w:t>
            </w:r>
          </w:p>
        </w:tc>
        <w:tc>
          <w:tcPr>
            <w:tcW w:w="939" w:type="pct"/>
          </w:tcPr>
          <w:p w:rsidR="00D26B2A" w:rsidRPr="00155911" w:rsidRDefault="00D26B2A" w:rsidP="00D26B2A">
            <w:pPr>
              <w:keepNext/>
              <w:keepLines/>
              <w:suppressAutoHyphens w:val="0"/>
              <w:spacing w:before="200" w:after="0"/>
              <w:jc w:val="center"/>
              <w:outlineLvl w:val="2"/>
              <w:rPr>
                <w:rFonts w:asciiTheme="majorHAnsi" w:eastAsiaTheme="majorEastAsia" w:hAnsiTheme="majorHAnsi" w:cstheme="majorBidi"/>
                <w:b/>
                <w:bCs/>
                <w:color w:val="000000" w:themeColor="text1"/>
                <w:szCs w:val="28"/>
                <w:lang w:eastAsia="zh-CN" w:bidi="th-TH"/>
              </w:rPr>
            </w:pPr>
            <w:r w:rsidRPr="00155911">
              <w:rPr>
                <w:rFonts w:asciiTheme="majorHAnsi" w:eastAsiaTheme="majorEastAsia" w:hAnsiTheme="majorHAnsi" w:cstheme="majorBidi"/>
                <w:b/>
                <w:bCs/>
                <w:color w:val="000000" w:themeColor="text1"/>
                <w:szCs w:val="28"/>
                <w:lang w:eastAsia="zh-CN" w:bidi="th-TH"/>
              </w:rPr>
              <w:t>Notes</w:t>
            </w:r>
          </w:p>
        </w:tc>
        <w:tc>
          <w:tcPr>
            <w:tcW w:w="590" w:type="pct"/>
          </w:tcPr>
          <w:p w:rsidR="00D26B2A" w:rsidRPr="00155911" w:rsidRDefault="00D26B2A" w:rsidP="00D26B2A">
            <w:pPr>
              <w:keepNext/>
              <w:keepLines/>
              <w:suppressAutoHyphens w:val="0"/>
              <w:spacing w:before="200" w:after="0"/>
              <w:jc w:val="center"/>
              <w:outlineLvl w:val="2"/>
              <w:rPr>
                <w:rFonts w:asciiTheme="majorHAnsi" w:eastAsiaTheme="majorEastAsia" w:hAnsiTheme="majorHAnsi" w:cstheme="majorBidi"/>
                <w:b/>
                <w:bCs/>
                <w:color w:val="000000" w:themeColor="text1"/>
                <w:szCs w:val="28"/>
                <w:lang w:eastAsia="zh-CN" w:bidi="th-TH"/>
              </w:rPr>
            </w:pPr>
            <w:r w:rsidRPr="00155911">
              <w:rPr>
                <w:rFonts w:asciiTheme="majorHAnsi" w:eastAsiaTheme="majorEastAsia" w:hAnsiTheme="majorHAnsi" w:cstheme="majorBidi"/>
                <w:b/>
                <w:bCs/>
                <w:color w:val="000000" w:themeColor="text1"/>
                <w:szCs w:val="28"/>
                <w:lang w:eastAsia="zh-CN" w:bidi="th-TH"/>
              </w:rPr>
              <w:t>MARC field</w:t>
            </w:r>
          </w:p>
        </w:tc>
        <w:tc>
          <w:tcPr>
            <w:tcW w:w="1851" w:type="pct"/>
          </w:tcPr>
          <w:p w:rsidR="00D26B2A" w:rsidRPr="00155911" w:rsidRDefault="00D26B2A" w:rsidP="00D26B2A">
            <w:pPr>
              <w:keepNext/>
              <w:keepLines/>
              <w:suppressAutoHyphens w:val="0"/>
              <w:spacing w:before="200" w:after="0"/>
              <w:jc w:val="center"/>
              <w:outlineLvl w:val="2"/>
              <w:rPr>
                <w:rFonts w:asciiTheme="majorHAnsi" w:eastAsiaTheme="majorEastAsia" w:hAnsiTheme="majorHAnsi" w:cstheme="majorBidi"/>
                <w:b/>
                <w:bCs/>
                <w:color w:val="000000" w:themeColor="text1"/>
                <w:szCs w:val="28"/>
                <w:lang w:eastAsia="zh-CN" w:bidi="th-TH"/>
              </w:rPr>
            </w:pPr>
            <w:r w:rsidRPr="00155911">
              <w:rPr>
                <w:rFonts w:asciiTheme="majorHAnsi" w:eastAsiaTheme="majorEastAsia" w:hAnsiTheme="majorHAnsi" w:cstheme="majorBidi"/>
                <w:b/>
                <w:bCs/>
                <w:color w:val="000000" w:themeColor="text1"/>
                <w:szCs w:val="28"/>
                <w:lang w:eastAsia="zh-CN" w:bidi="th-TH"/>
              </w:rPr>
              <w:t>Data Recorded</w:t>
            </w: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1.5</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Type of description</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Comprehensive description</w:t>
            </w:r>
          </w:p>
        </w:tc>
        <w:tc>
          <w:tcPr>
            <w:tcW w:w="590"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2.13</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Mode of issuance</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Single Unit</w:t>
            </w:r>
          </w:p>
        </w:tc>
        <w:tc>
          <w:tcPr>
            <w:tcW w:w="590" w:type="pct"/>
          </w:tcPr>
          <w:p w:rsidR="00D26B2A" w:rsidRPr="00D26B2A" w:rsidRDefault="00420923" w:rsidP="00D26B2A">
            <w:pPr>
              <w:suppressAutoHyphens w:val="0"/>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Leader</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2.2</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Sources of information</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Resources consisting of one or more pages…</w:t>
            </w:r>
          </w:p>
        </w:tc>
        <w:tc>
          <w:tcPr>
            <w:tcW w:w="590"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1.7</w:t>
            </w:r>
          </w:p>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2.3.1.4</w:t>
            </w:r>
          </w:p>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2.3.2</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General guidelines</w:t>
            </w:r>
          </w:p>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Recording titles</w:t>
            </w:r>
          </w:p>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Title proper</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Guidelines for transcribing titles</w:t>
            </w:r>
          </w:p>
        </w:tc>
        <w:tc>
          <w:tcPr>
            <w:tcW w:w="590"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245 14 $a</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The hot-blooded groom</w:t>
            </w: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2.3.4</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Other title information</w:t>
            </w:r>
          </w:p>
        </w:tc>
        <w:tc>
          <w:tcPr>
            <w:tcW w:w="939" w:type="pct"/>
          </w:tcPr>
          <w:p w:rsidR="00D26B2A" w:rsidRPr="00D26B2A" w:rsidRDefault="00420923" w:rsidP="00D26B2A">
            <w:pPr>
              <w:suppressAutoHyphens w:val="0"/>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No other title on resource</w:t>
            </w:r>
          </w:p>
        </w:tc>
        <w:tc>
          <w:tcPr>
            <w:tcW w:w="590"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245 $b</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2.4.2</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Statement of responsibility</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590" w:type="pct"/>
          </w:tcPr>
          <w:p w:rsidR="00D26B2A" w:rsidRPr="00D26B2A" w:rsidRDefault="00420923" w:rsidP="00D26B2A">
            <w:pPr>
              <w:suppressAutoHyphens w:val="0"/>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245 </w:t>
            </w:r>
            <w:r w:rsidR="00D26B2A" w:rsidRPr="00D26B2A">
              <w:rPr>
                <w:rFonts w:ascii="Times New Roman" w:eastAsia="Times New Roman" w:hAnsi="Times New Roman" w:cs="Times New Roman"/>
                <w:sz w:val="24"/>
                <w:szCs w:val="24"/>
                <w:lang w:eastAsia="en-AU"/>
              </w:rPr>
              <w:t>$c</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by Emma Darcy</w:t>
            </w: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2.5</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Edition statement</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590"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250 $a</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First Australian paperback edition</w:t>
            </w: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2.8.1.4</w:t>
            </w:r>
          </w:p>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2.8.2.3</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Place of publication</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590" w:type="pct"/>
          </w:tcPr>
          <w:p w:rsidR="00D26B2A" w:rsidRPr="00D26B2A" w:rsidRDefault="00D26B2A" w:rsidP="00420923">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26</w:t>
            </w:r>
            <w:r w:rsidR="00420923">
              <w:rPr>
                <w:rFonts w:ascii="Times New Roman" w:eastAsia="Times New Roman" w:hAnsi="Times New Roman" w:cs="Times New Roman"/>
                <w:sz w:val="24"/>
                <w:szCs w:val="24"/>
                <w:lang w:eastAsia="en-AU"/>
              </w:rPr>
              <w:t>4</w:t>
            </w:r>
            <w:r w:rsidRPr="00D26B2A">
              <w:rPr>
                <w:rFonts w:ascii="Times New Roman" w:eastAsia="Times New Roman" w:hAnsi="Times New Roman" w:cs="Times New Roman"/>
                <w:sz w:val="24"/>
                <w:szCs w:val="24"/>
                <w:lang w:eastAsia="en-AU"/>
              </w:rPr>
              <w:t xml:space="preserve"> </w:t>
            </w:r>
            <w:r w:rsidR="00420923">
              <w:rPr>
                <w:rFonts w:ascii="Times New Roman" w:eastAsia="Times New Roman" w:hAnsi="Times New Roman" w:cs="Times New Roman"/>
                <w:sz w:val="24"/>
                <w:szCs w:val="24"/>
                <w:lang w:eastAsia="en-AU"/>
              </w:rPr>
              <w:t>#1</w:t>
            </w:r>
            <w:r w:rsidRPr="00D26B2A">
              <w:rPr>
                <w:rFonts w:ascii="Times New Roman" w:eastAsia="Times New Roman" w:hAnsi="Times New Roman" w:cs="Times New Roman"/>
                <w:sz w:val="24"/>
                <w:szCs w:val="24"/>
                <w:lang w:eastAsia="en-AU"/>
              </w:rPr>
              <w:t>$a</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Chatswood, NSW</w:t>
            </w: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2.8.4</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Publisher</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590" w:type="pct"/>
          </w:tcPr>
          <w:p w:rsidR="00D26B2A" w:rsidRPr="00D26B2A" w:rsidRDefault="00D26B2A" w:rsidP="00420923">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26</w:t>
            </w:r>
            <w:r w:rsidR="00420923">
              <w:rPr>
                <w:rFonts w:ascii="Times New Roman" w:eastAsia="Times New Roman" w:hAnsi="Times New Roman" w:cs="Times New Roman"/>
                <w:sz w:val="24"/>
                <w:szCs w:val="24"/>
                <w:lang w:eastAsia="en-AU"/>
              </w:rPr>
              <w:t>4</w:t>
            </w:r>
            <w:r w:rsidRPr="00D26B2A">
              <w:rPr>
                <w:rFonts w:ascii="Times New Roman" w:eastAsia="Times New Roman" w:hAnsi="Times New Roman" w:cs="Times New Roman"/>
                <w:sz w:val="24"/>
                <w:szCs w:val="24"/>
                <w:lang w:eastAsia="en-AU"/>
              </w:rPr>
              <w:t xml:space="preserve"> $b</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Harlequin Mills [rose device] Boon</w:t>
            </w: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2.8.6</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Date of publication</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590" w:type="pct"/>
          </w:tcPr>
          <w:p w:rsidR="00D26B2A" w:rsidRPr="00D26B2A" w:rsidRDefault="00D26B2A" w:rsidP="00420923">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26</w:t>
            </w:r>
            <w:r w:rsidR="00420923">
              <w:rPr>
                <w:rFonts w:ascii="Times New Roman" w:eastAsia="Times New Roman" w:hAnsi="Times New Roman" w:cs="Times New Roman"/>
                <w:sz w:val="24"/>
                <w:szCs w:val="24"/>
                <w:lang w:eastAsia="en-AU"/>
              </w:rPr>
              <w:t>4</w:t>
            </w:r>
            <w:r w:rsidRPr="00D26B2A">
              <w:rPr>
                <w:rFonts w:ascii="Times New Roman" w:eastAsia="Times New Roman" w:hAnsi="Times New Roman" w:cs="Times New Roman"/>
                <w:sz w:val="24"/>
                <w:szCs w:val="24"/>
                <w:lang w:eastAsia="en-AU"/>
              </w:rPr>
              <w:t>$c</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2001</w:t>
            </w: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2.11</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Copyright date</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Not core</w:t>
            </w:r>
          </w:p>
        </w:tc>
        <w:tc>
          <w:tcPr>
            <w:tcW w:w="590" w:type="pct"/>
          </w:tcPr>
          <w:p w:rsidR="00D26B2A" w:rsidRPr="00D26B2A" w:rsidRDefault="00D26B2A" w:rsidP="00420923">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26</w:t>
            </w:r>
            <w:r w:rsidR="00420923">
              <w:rPr>
                <w:rFonts w:ascii="Times New Roman" w:eastAsia="Times New Roman" w:hAnsi="Times New Roman" w:cs="Times New Roman"/>
                <w:sz w:val="24"/>
                <w:szCs w:val="24"/>
                <w:lang w:eastAsia="en-AU"/>
              </w:rPr>
              <w:t>4</w:t>
            </w:r>
            <w:r w:rsidRPr="00D26B2A">
              <w:rPr>
                <w:rFonts w:ascii="Times New Roman" w:eastAsia="Times New Roman" w:hAnsi="Times New Roman" w:cs="Times New Roman"/>
                <w:sz w:val="24"/>
                <w:szCs w:val="24"/>
                <w:lang w:eastAsia="en-AU"/>
              </w:rPr>
              <w:t xml:space="preserve"> </w:t>
            </w:r>
            <w:r w:rsidR="00420923">
              <w:rPr>
                <w:rFonts w:ascii="Times New Roman" w:eastAsia="Times New Roman" w:hAnsi="Times New Roman" w:cs="Times New Roman"/>
                <w:sz w:val="24"/>
                <w:szCs w:val="24"/>
                <w:lang w:eastAsia="en-AU"/>
              </w:rPr>
              <w:t>#4</w:t>
            </w:r>
            <w:r w:rsidRPr="00D26B2A">
              <w:rPr>
                <w:rFonts w:ascii="Times New Roman" w:eastAsia="Times New Roman" w:hAnsi="Times New Roman" w:cs="Times New Roman"/>
                <w:sz w:val="24"/>
                <w:szCs w:val="24"/>
                <w:lang w:eastAsia="en-AU"/>
              </w:rPr>
              <w:t>$c</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 2001</w:t>
            </w: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2.12</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Series</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590"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 xml:space="preserve">490 </w:t>
            </w:r>
            <w:r w:rsidR="00420923">
              <w:rPr>
                <w:rFonts w:ascii="Times New Roman" w:eastAsia="Times New Roman" w:hAnsi="Times New Roman" w:cs="Times New Roman"/>
                <w:sz w:val="24"/>
                <w:szCs w:val="24"/>
                <w:lang w:eastAsia="en-AU"/>
              </w:rPr>
              <w:t>0#</w:t>
            </w:r>
            <w:r w:rsidRPr="00D26B2A">
              <w:rPr>
                <w:rFonts w:ascii="Times New Roman" w:eastAsia="Times New Roman" w:hAnsi="Times New Roman" w:cs="Times New Roman"/>
                <w:sz w:val="24"/>
                <w:szCs w:val="24"/>
                <w:lang w:eastAsia="en-AU"/>
              </w:rPr>
              <w:t>$a</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Passion</w:t>
            </w: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2.15</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Identifier</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590"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020 $a</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0733531008</w:t>
            </w: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3.2</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Media type</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590"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337 $a</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Unmediated</w:t>
            </w: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3.3</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Carrier type</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590"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338 $a</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Volume</w:t>
            </w: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3.4.5</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Extent</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590"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300 $a</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185 pages</w:t>
            </w:r>
          </w:p>
        </w:tc>
      </w:tr>
      <w:tr w:rsidR="00D26B2A" w:rsidRPr="00D26B2A" w:rsidTr="00420923">
        <w:tc>
          <w:tcPr>
            <w:tcW w:w="726"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3.5</w:t>
            </w:r>
          </w:p>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hint="eastAsia"/>
                <w:sz w:val="24"/>
                <w:szCs w:val="24"/>
                <w:lang w:eastAsia="en-AU"/>
              </w:rPr>
              <w:t>B.5.2</w:t>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Dimensions</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590"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300 $c</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17 cm</w:t>
            </w:r>
          </w:p>
        </w:tc>
      </w:tr>
      <w:tr w:rsidR="00D26B2A" w:rsidRPr="00D26B2A" w:rsidTr="00420923">
        <w:tc>
          <w:tcPr>
            <w:tcW w:w="726" w:type="pct"/>
          </w:tcPr>
          <w:p w:rsidR="00D26B2A" w:rsidRPr="00D26B2A" w:rsidRDefault="00D26B2A" w:rsidP="00D26B2A">
            <w:pPr>
              <w:tabs>
                <w:tab w:val="left" w:pos="731"/>
              </w:tabs>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6.9</w:t>
            </w:r>
            <w:r w:rsidRPr="00D26B2A">
              <w:rPr>
                <w:rFonts w:ascii="Times New Roman" w:eastAsia="Times New Roman" w:hAnsi="Times New Roman" w:cs="Times New Roman"/>
                <w:sz w:val="24"/>
                <w:szCs w:val="24"/>
                <w:lang w:eastAsia="en-AU"/>
              </w:rPr>
              <w:tab/>
            </w:r>
          </w:p>
        </w:tc>
        <w:tc>
          <w:tcPr>
            <w:tcW w:w="894"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Content type</w:t>
            </w:r>
          </w:p>
        </w:tc>
        <w:tc>
          <w:tcPr>
            <w:tcW w:w="939"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p>
        </w:tc>
        <w:tc>
          <w:tcPr>
            <w:tcW w:w="590"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336 $a</w:t>
            </w:r>
          </w:p>
        </w:tc>
        <w:tc>
          <w:tcPr>
            <w:tcW w:w="1851" w:type="pct"/>
          </w:tcPr>
          <w:p w:rsidR="00D26B2A" w:rsidRPr="00D26B2A" w:rsidRDefault="00D26B2A" w:rsidP="00D26B2A">
            <w:pPr>
              <w:suppressAutoHyphens w:val="0"/>
              <w:spacing w:after="0" w:line="240" w:lineRule="auto"/>
              <w:rPr>
                <w:rFonts w:ascii="Times New Roman" w:eastAsia="Times New Roman" w:hAnsi="Times New Roman" w:cs="Times New Roman"/>
                <w:sz w:val="24"/>
                <w:szCs w:val="24"/>
                <w:lang w:eastAsia="en-AU"/>
              </w:rPr>
            </w:pPr>
            <w:r w:rsidRPr="00D26B2A">
              <w:rPr>
                <w:rFonts w:ascii="Times New Roman" w:eastAsia="Times New Roman" w:hAnsi="Times New Roman" w:cs="Times New Roman"/>
                <w:sz w:val="24"/>
                <w:szCs w:val="24"/>
                <w:lang w:eastAsia="en-AU"/>
              </w:rPr>
              <w:t>Text</w:t>
            </w:r>
          </w:p>
        </w:tc>
      </w:tr>
    </w:tbl>
    <w:p w:rsidR="00D26B2A" w:rsidRDefault="00D26B2A" w:rsidP="00B4591C"/>
    <w:p w:rsidR="00D26B2A" w:rsidRDefault="00D26B2A" w:rsidP="00B4591C"/>
    <w:p w:rsidR="00F43C4F" w:rsidRPr="00AB5EAD" w:rsidRDefault="00F43C4F">
      <w:pPr>
        <w:rPr>
          <w:b/>
          <w:bCs/>
        </w:rPr>
      </w:pPr>
    </w:p>
    <w:sectPr w:rsidR="00F43C4F" w:rsidRPr="00AB5EAD" w:rsidSect="00B4591C">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69F" w:rsidRDefault="00C6269F">
      <w:pPr>
        <w:spacing w:after="0" w:line="240" w:lineRule="auto"/>
      </w:pPr>
      <w:r>
        <w:separator/>
      </w:r>
    </w:p>
  </w:endnote>
  <w:endnote w:type="continuationSeparator" w:id="0">
    <w:p w:rsidR="00C6269F" w:rsidRDefault="00C626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宋体">
    <w:altName w:val="Arial Unicode MS"/>
    <w:charset w:val="50"/>
    <w:family w:val="auto"/>
    <w:pitch w:val="variable"/>
    <w:sig w:usb0="00000000" w:usb1="080E0000" w:usb2="00000010" w:usb3="00000000" w:csb0="00040000"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69F" w:rsidRDefault="00C6269F" w:rsidP="00093725">
    <w:pPr>
      <w:pStyle w:val="Footer"/>
      <w:jc w:val="center"/>
    </w:pPr>
    <w:r>
      <w:t>Teaching RDA (National Library of Australia, 2012)</w:t>
    </w:r>
    <w:r w:rsidRPr="008577AC">
      <w:rPr>
        <w:noProof/>
        <w:lang w:val="en-US" w:eastAsia="zh-CN" w:bidi="th-TH"/>
      </w:rPr>
      <w:drawing>
        <wp:anchor distT="0" distB="0" distL="114300" distR="114300" simplePos="0" relativeHeight="251661312" behindDoc="1" locked="1" layoutInCell="1" allowOverlap="1">
          <wp:simplePos x="0" y="0"/>
          <wp:positionH relativeFrom="page">
            <wp:posOffset>125730</wp:posOffset>
          </wp:positionH>
          <wp:positionV relativeFrom="page">
            <wp:posOffset>8914765</wp:posOffset>
          </wp:positionV>
          <wp:extent cx="1266190" cy="1127760"/>
          <wp:effectExtent l="19050" t="0" r="0" b="0"/>
          <wp:wrapNone/>
          <wp:docPr id="2" name="Picture 9" descr="Footer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P1.jpg"/>
                  <pic:cNvPicPr/>
                </pic:nvPicPr>
                <pic:blipFill>
                  <a:blip r:embed="rId1"/>
                  <a:stretch>
                    <a:fillRect/>
                  </a:stretch>
                </pic:blipFill>
                <pic:spPr>
                  <a:xfrm>
                    <a:off x="0" y="0"/>
                    <a:ext cx="1266190" cy="1127760"/>
                  </a:xfrm>
                  <a:prstGeom prst="rect">
                    <a:avLst/>
                  </a:prstGeom>
                </pic:spPr>
              </pic:pic>
            </a:graphicData>
          </a:graphic>
        </wp:anchor>
      </w:drawing>
    </w:r>
    <w:r w:rsidRPr="008577AC">
      <w:rPr>
        <w:noProof/>
        <w:lang w:val="en-US" w:eastAsia="zh-CN" w:bidi="th-TH"/>
      </w:rPr>
      <w:drawing>
        <wp:anchor distT="0" distB="0" distL="114300" distR="114300" simplePos="0" relativeHeight="251659264" behindDoc="1" locked="0" layoutInCell="1" allowOverlap="1">
          <wp:simplePos x="0" y="0"/>
          <wp:positionH relativeFrom="page">
            <wp:posOffset>5446073</wp:posOffset>
          </wp:positionH>
          <wp:positionV relativeFrom="page">
            <wp:posOffset>9144000</wp:posOffset>
          </wp:positionV>
          <wp:extent cx="2154135" cy="791202"/>
          <wp:effectExtent l="19050" t="0" r="0" b="8898"/>
          <wp:wrapNone/>
          <wp:docPr id="12" name="Picture 4" descr="Creative Commo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jpg"/>
                  <pic:cNvPicPr/>
                </pic:nvPicPr>
                <pic:blipFill>
                  <a:blip r:embed="rId2"/>
                  <a:stretch>
                    <a:fillRect/>
                  </a:stretch>
                </pic:blipFill>
                <pic:spPr>
                  <a:xfrm>
                    <a:off x="0" y="0"/>
                    <a:ext cx="2154135" cy="791202"/>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69F" w:rsidRDefault="00C6269F">
      <w:pPr>
        <w:spacing w:after="0" w:line="240" w:lineRule="auto"/>
      </w:pPr>
      <w:r>
        <w:separator/>
      </w:r>
    </w:p>
  </w:footnote>
  <w:footnote w:type="continuationSeparator" w:id="0">
    <w:p w:rsidR="00C6269F" w:rsidRDefault="00C626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69F" w:rsidRPr="007F5E05" w:rsidRDefault="00C6269F" w:rsidP="007F5E05">
    <w:pPr>
      <w:pStyle w:val="Header"/>
    </w:pPr>
    <w:r>
      <w:t xml:space="preserve">Page </w:t>
    </w:r>
    <w:r w:rsidR="00A806A1">
      <w:rPr>
        <w:b/>
        <w:sz w:val="24"/>
        <w:szCs w:val="24"/>
      </w:rPr>
      <w:fldChar w:fldCharType="begin"/>
    </w:r>
    <w:r>
      <w:rPr>
        <w:b/>
      </w:rPr>
      <w:instrText xml:space="preserve"> PAGE </w:instrText>
    </w:r>
    <w:r w:rsidR="00A806A1">
      <w:rPr>
        <w:b/>
        <w:sz w:val="24"/>
        <w:szCs w:val="24"/>
      </w:rPr>
      <w:fldChar w:fldCharType="separate"/>
    </w:r>
    <w:r w:rsidR="006D6A91">
      <w:rPr>
        <w:b/>
        <w:noProof/>
      </w:rPr>
      <w:t>30</w:t>
    </w:r>
    <w:r w:rsidR="00A806A1">
      <w:rPr>
        <w:b/>
        <w:sz w:val="24"/>
        <w:szCs w:val="24"/>
      </w:rPr>
      <w:fldChar w:fldCharType="end"/>
    </w:r>
    <w:r>
      <w:t xml:space="preserve"> of </w:t>
    </w:r>
    <w:r w:rsidR="00A806A1">
      <w:rPr>
        <w:b/>
        <w:sz w:val="24"/>
        <w:szCs w:val="24"/>
      </w:rPr>
      <w:fldChar w:fldCharType="begin"/>
    </w:r>
    <w:r>
      <w:rPr>
        <w:b/>
      </w:rPr>
      <w:instrText xml:space="preserve"> NUMPAGES  </w:instrText>
    </w:r>
    <w:r w:rsidR="00A806A1">
      <w:rPr>
        <w:b/>
        <w:sz w:val="24"/>
        <w:szCs w:val="24"/>
      </w:rPr>
      <w:fldChar w:fldCharType="separate"/>
    </w:r>
    <w:r w:rsidR="006D6A91">
      <w:rPr>
        <w:b/>
        <w:noProof/>
      </w:rPr>
      <w:t>30</w:t>
    </w:r>
    <w:r w:rsidR="00A806A1">
      <w:rPr>
        <w:b/>
        <w:sz w:val="24"/>
        <w:szCs w:val="24"/>
      </w:rPr>
      <w:fldChar w:fldCharType="end"/>
    </w:r>
    <w:r>
      <w:rPr>
        <w:b/>
        <w:sz w:val="24"/>
        <w:szCs w:val="24"/>
      </w:rPr>
      <w:tab/>
      <w:t>Teaching RDA: Module 6</w:t>
    </w:r>
    <w:r>
      <w:rPr>
        <w:b/>
        <w:sz w:val="24"/>
        <w:szCs w:val="24"/>
      </w:rPr>
      <w:tab/>
      <w:t>October 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69F" w:rsidRDefault="00C6269F" w:rsidP="00093725">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3"/>
    <w:lvl w:ilvl="0">
      <w:start w:val="1"/>
      <w:numFmt w:val="lowerLetter"/>
      <w:lvlText w:val="%1)"/>
      <w:lvlJc w:val="left"/>
      <w:pPr>
        <w:tabs>
          <w:tab w:val="num" w:pos="0"/>
        </w:tabs>
        <w:ind w:left="1080" w:hanging="360"/>
      </w:p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7"/>
    <w:lvl w:ilvl="0">
      <w:numFmt w:val="bullet"/>
      <w:lvlText w:val="-"/>
      <w:lvlJc w:val="left"/>
      <w:pPr>
        <w:tabs>
          <w:tab w:val="num" w:pos="0"/>
        </w:tabs>
        <w:ind w:left="720" w:hanging="360"/>
      </w:pPr>
      <w:rPr>
        <w:rFonts w:ascii="Calibri" w:hAnsi="Calibri"/>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9">
    <w:nsid w:val="0000000A"/>
    <w:multiLevelType w:val="singleLevel"/>
    <w:tmpl w:val="0000000A"/>
    <w:name w:val="WW8Num10"/>
    <w:lvl w:ilvl="0">
      <w:start w:val="2"/>
      <w:numFmt w:val="bullet"/>
      <w:lvlText w:val="-"/>
      <w:lvlJc w:val="left"/>
      <w:pPr>
        <w:tabs>
          <w:tab w:val="num" w:pos="0"/>
        </w:tabs>
        <w:ind w:left="720" w:hanging="360"/>
      </w:pPr>
      <w:rPr>
        <w:rFonts w:ascii="Calibri" w:hAnsi="Calibri"/>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Arial" w:hAnsi="Arial"/>
      </w:rPr>
    </w:lvl>
  </w:abstractNum>
  <w:abstractNum w:abstractNumId="11">
    <w:nsid w:val="0000000C"/>
    <w:multiLevelType w:val="multilevel"/>
    <w:tmpl w:val="0000000C"/>
    <w:name w:val="WW8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0D"/>
    <w:multiLevelType w:val="singleLevel"/>
    <w:tmpl w:val="0000000D"/>
    <w:name w:val="WW8Num13"/>
    <w:lvl w:ilvl="0">
      <w:start w:val="1"/>
      <w:numFmt w:val="bullet"/>
      <w:lvlText w:val=""/>
      <w:lvlJc w:val="left"/>
      <w:pPr>
        <w:tabs>
          <w:tab w:val="num" w:pos="0"/>
        </w:tabs>
        <w:ind w:left="720" w:hanging="360"/>
      </w:pPr>
      <w:rPr>
        <w:rFonts w:ascii="Symbol" w:hAnsi="Symbol" w:cs="Calibri"/>
      </w:rPr>
    </w:lvl>
  </w:abstractNum>
  <w:abstractNum w:abstractNumId="13">
    <w:nsid w:val="0000000E"/>
    <w:multiLevelType w:val="multilevel"/>
    <w:tmpl w:val="0000000E"/>
    <w:lvl w:ilvl="0">
      <w:start w:val="2"/>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54E80661"/>
    <w:multiLevelType w:val="hybridMultilevel"/>
    <w:tmpl w:val="E2789F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AD153C8"/>
    <w:multiLevelType w:val="hybridMultilevel"/>
    <w:tmpl w:val="DEC02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68"/>
  <w:displayBackgroundShape/>
  <w:embedSystemFonts/>
  <w:proofState w:spelling="clean" w:grammar="clean"/>
  <w:stylePaneFormatFilter w:val="0000"/>
  <w:defaultTabStop w:val="720"/>
  <w:defaultTableStyle w:val="Normal"/>
  <w:drawingGridHorizontalSpacing w:val="11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F43C4F"/>
    <w:rsid w:val="00005675"/>
    <w:rsid w:val="00005A12"/>
    <w:rsid w:val="00093725"/>
    <w:rsid w:val="000E06ED"/>
    <w:rsid w:val="000F4532"/>
    <w:rsid w:val="0011241C"/>
    <w:rsid w:val="001163AC"/>
    <w:rsid w:val="001520B4"/>
    <w:rsid w:val="00155911"/>
    <w:rsid w:val="001A4C94"/>
    <w:rsid w:val="00215F6E"/>
    <w:rsid w:val="00242EE1"/>
    <w:rsid w:val="00243552"/>
    <w:rsid w:val="00263EF2"/>
    <w:rsid w:val="00267EB4"/>
    <w:rsid w:val="00293447"/>
    <w:rsid w:val="002A7C66"/>
    <w:rsid w:val="003064A3"/>
    <w:rsid w:val="00320F74"/>
    <w:rsid w:val="00357603"/>
    <w:rsid w:val="0039546B"/>
    <w:rsid w:val="003F1D42"/>
    <w:rsid w:val="00420923"/>
    <w:rsid w:val="00525084"/>
    <w:rsid w:val="005C3A07"/>
    <w:rsid w:val="00641D2F"/>
    <w:rsid w:val="00645E69"/>
    <w:rsid w:val="00695B21"/>
    <w:rsid w:val="006C0354"/>
    <w:rsid w:val="006D6A91"/>
    <w:rsid w:val="006F115A"/>
    <w:rsid w:val="007041ED"/>
    <w:rsid w:val="0073005F"/>
    <w:rsid w:val="00761D68"/>
    <w:rsid w:val="007F1B57"/>
    <w:rsid w:val="007F5E05"/>
    <w:rsid w:val="0083790D"/>
    <w:rsid w:val="008471FE"/>
    <w:rsid w:val="00855322"/>
    <w:rsid w:val="008577AC"/>
    <w:rsid w:val="00883F46"/>
    <w:rsid w:val="0090618E"/>
    <w:rsid w:val="00915837"/>
    <w:rsid w:val="00921347"/>
    <w:rsid w:val="00965A23"/>
    <w:rsid w:val="009C6F05"/>
    <w:rsid w:val="00A4169E"/>
    <w:rsid w:val="00A41B43"/>
    <w:rsid w:val="00A806A1"/>
    <w:rsid w:val="00AB5EAD"/>
    <w:rsid w:val="00AC222B"/>
    <w:rsid w:val="00AF518C"/>
    <w:rsid w:val="00B4591C"/>
    <w:rsid w:val="00B60A2C"/>
    <w:rsid w:val="00B96E1B"/>
    <w:rsid w:val="00BA1854"/>
    <w:rsid w:val="00BA63A8"/>
    <w:rsid w:val="00BB6E1A"/>
    <w:rsid w:val="00BD6322"/>
    <w:rsid w:val="00C26B95"/>
    <w:rsid w:val="00C61B2D"/>
    <w:rsid w:val="00C6269F"/>
    <w:rsid w:val="00C96D11"/>
    <w:rsid w:val="00CB5064"/>
    <w:rsid w:val="00CE0301"/>
    <w:rsid w:val="00CE5BE6"/>
    <w:rsid w:val="00D06BD0"/>
    <w:rsid w:val="00D26B2A"/>
    <w:rsid w:val="00D43C24"/>
    <w:rsid w:val="00D52B93"/>
    <w:rsid w:val="00DA74D1"/>
    <w:rsid w:val="00DC5997"/>
    <w:rsid w:val="00DD62A4"/>
    <w:rsid w:val="00DE07A6"/>
    <w:rsid w:val="00E03C58"/>
    <w:rsid w:val="00E114EE"/>
    <w:rsid w:val="00E575CA"/>
    <w:rsid w:val="00E70115"/>
    <w:rsid w:val="00E806F1"/>
    <w:rsid w:val="00ED08F3"/>
    <w:rsid w:val="00F00E72"/>
    <w:rsid w:val="00F22D4E"/>
    <w:rsid w:val="00F40ACA"/>
    <w:rsid w:val="00F43C4F"/>
    <w:rsid w:val="00F45AB6"/>
    <w:rsid w:val="00FB4262"/>
    <w:rsid w:val="00FF6758"/>
  </w:rsids>
  <m:mathPr>
    <m:mathFont m:val="Cambria Math"/>
    <m:brkBin m:val="before"/>
    <m:brkBinSub m:val="--"/>
    <m:smallFrac m:val="off"/>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177">
      <o:colormenu v:ext="edit" fillcolor="none [4]" strokecolor="none [1]" shadowcolor="none [2]"/>
    </o:shapedefaults>
    <o:shapelayout v:ext="edit">
      <o:idmap v:ext="edit" data="1"/>
      <o:rules v:ext="edit">
        <o:r id="V:Rule56" type="connector" idref="#_x0000_s1045"/>
        <o:r id="V:Rule57" type="connector" idref="#_x0000_s1036"/>
        <o:r id="V:Rule58" type="connector" idref="#_x0000_s1120"/>
        <o:r id="V:Rule59" type="connector" idref="#_x0000_s1046"/>
        <o:r id="V:Rule60" type="connector" idref="#_x0000_s1152"/>
        <o:r id="V:Rule61" type="connector" idref="#_x0000_s1064"/>
        <o:r id="V:Rule62" type="connector" idref="#_x0000_s1038"/>
        <o:r id="V:Rule63" type="connector" idref="#_x0000_s1103"/>
        <o:r id="V:Rule64" type="connector" idref="#_x0000_s1029"/>
        <o:r id="V:Rule65" type="connector" idref="#_x0000_s1139"/>
        <o:r id="V:Rule66" type="connector" idref="#_x0000_s1136"/>
        <o:r id="V:Rule67" type="connector" idref="#_x0000_s1132"/>
        <o:r id="V:Rule68" type="connector" idref="#_x0000_s1114"/>
        <o:r id="V:Rule69" type="connector" idref="#_x0000_s1111"/>
        <o:r id="V:Rule70" type="connector" idref="#_x0000_s1028"/>
        <o:r id="V:Rule71" type="connector" idref="#_x0000_s1105"/>
        <o:r id="V:Rule72" type="connector" idref="#_x0000_s1032"/>
        <o:r id="V:Rule73" type="connector" idref="#_x0000_s1030"/>
        <o:r id="V:Rule74" type="connector" idref="#_x0000_s1027"/>
        <o:r id="V:Rule75" type="connector" idref="#_x0000_s1039"/>
        <o:r id="V:Rule76" type="connector" idref="#_x0000_s1116"/>
        <o:r id="V:Rule77" type="connector" idref="#_x0000_s1037"/>
        <o:r id="V:Rule78" type="connector" idref="#_x0000_s1100"/>
        <o:r id="V:Rule79" type="connector" idref="#_x0000_s1033"/>
        <o:r id="V:Rule80" type="connector" idref="#_x0000_s1122"/>
        <o:r id="V:Rule81" type="connector" idref="#_x0000_s1106"/>
        <o:r id="V:Rule82" type="connector" idref="#_x0000_s1054"/>
        <o:r id="V:Rule83" type="connector" idref="#_x0000_s1058"/>
        <o:r id="V:Rule84" type="connector" idref="#_x0000_s1056"/>
        <o:r id="V:Rule85" type="connector" idref="#_x0000_s1112"/>
        <o:r id="V:Rule86" type="connector" idref="#_x0000_s1075"/>
        <o:r id="V:Rule87" type="connector" idref="#_x0000_s1134"/>
        <o:r id="V:Rule88" type="connector" idref="#_x0000_s1057"/>
        <o:r id="V:Rule89" type="connector" idref="#_x0000_s1034"/>
        <o:r id="V:Rule90" type="connector" idref="#_x0000_s1079"/>
        <o:r id="V:Rule91" type="connector" idref="#_x0000_s1047"/>
        <o:r id="V:Rule92" type="connector" idref="#_x0000_s1142"/>
        <o:r id="V:Rule93" type="connector" idref="#_x0000_s1061"/>
        <o:r id="V:Rule94" type="connector" idref="#_x0000_s1059"/>
        <o:r id="V:Rule95" type="connector" idref="#_x0000_s1084"/>
        <o:r id="V:Rule96" type="connector" idref="#_x0000_s1151"/>
        <o:r id="V:Rule97" type="connector" idref="#_x0000_s1161"/>
        <o:r id="V:Rule98" type="connector" idref="#_x0000_s1097"/>
        <o:r id="V:Rule99" type="connector" idref="#_x0000_s1091"/>
        <o:r id="V:Rule100" type="connector" idref="#_x0000_s1055"/>
        <o:r id="V:Rule101" type="connector" idref="#_x0000_s1043"/>
        <o:r id="V:Rule102" type="connector" idref="#_x0000_s1086"/>
        <o:r id="V:Rule103" type="connector" idref="#_x0000_s1124"/>
        <o:r id="V:Rule104" type="connector" idref="#_x0000_s1031"/>
        <o:r id="V:Rule105" type="connector" idref="#_x0000_s1092"/>
        <o:r id="V:Rule106" type="connector" idref="#_x0000_s1040"/>
        <o:r id="V:Rule107" type="connector" idref="#_x0000_s1044"/>
        <o:r id="V:Rule108" type="connector" idref="#_x0000_s1060"/>
        <o:r id="V:Rule109" type="connector" idref="#_x0000_s1109"/>
        <o:r id="V:Rule110" type="connector" idref="#_x0000_s1155"/>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6ED"/>
    <w:pPr>
      <w:suppressAutoHyphens/>
      <w:spacing w:after="200" w:line="276" w:lineRule="auto"/>
    </w:pPr>
    <w:rPr>
      <w:rFonts w:ascii="Calibri" w:eastAsia="Calibri" w:hAnsi="Calibri" w:cs="Calibri"/>
      <w:sz w:val="22"/>
      <w:szCs w:val="22"/>
      <w:lang w:val="en-AU" w:eastAsia="ar-SA" w:bidi="ar-SA"/>
    </w:rPr>
  </w:style>
  <w:style w:type="paragraph" w:styleId="Heading1">
    <w:name w:val="heading 1"/>
    <w:basedOn w:val="Normal"/>
    <w:next w:val="Normal"/>
    <w:qFormat/>
    <w:rsid w:val="000E06ED"/>
    <w:pPr>
      <w:keepNext/>
      <w:shd w:val="clear" w:color="auto" w:fill="7F7F7F"/>
      <w:tabs>
        <w:tab w:val="num" w:pos="432"/>
      </w:tabs>
      <w:spacing w:before="240" w:after="60"/>
      <w:ind w:left="432" w:hanging="432"/>
      <w:outlineLvl w:val="0"/>
    </w:pPr>
    <w:rPr>
      <w:rFonts w:ascii="Cambria" w:eastAsia="Times New Roman" w:hAnsi="Cambria"/>
      <w:b/>
      <w:bCs/>
      <w:kern w:val="1"/>
      <w:sz w:val="32"/>
      <w:szCs w:val="32"/>
    </w:rPr>
  </w:style>
  <w:style w:type="paragraph" w:styleId="Heading2">
    <w:name w:val="heading 2"/>
    <w:basedOn w:val="Normal"/>
    <w:next w:val="Normal"/>
    <w:qFormat/>
    <w:rsid w:val="000E06ED"/>
    <w:pPr>
      <w:keepNext/>
      <w:tabs>
        <w:tab w:val="num" w:pos="576"/>
      </w:tabs>
      <w:spacing w:before="240" w:after="60"/>
      <w:ind w:left="576" w:hanging="576"/>
      <w:outlineLvl w:val="1"/>
    </w:pPr>
    <w:rPr>
      <w:rFonts w:ascii="Cambria" w:eastAsia="Times New Roman" w:hAnsi="Cambria"/>
      <w:b/>
      <w:bCs/>
      <w:i/>
      <w:iCs/>
      <w:sz w:val="28"/>
      <w:szCs w:val="28"/>
    </w:rPr>
  </w:style>
  <w:style w:type="paragraph" w:styleId="Heading3">
    <w:name w:val="heading 3"/>
    <w:basedOn w:val="Normal"/>
    <w:next w:val="Normal"/>
    <w:qFormat/>
    <w:rsid w:val="000E06ED"/>
    <w:pPr>
      <w:tabs>
        <w:tab w:val="num" w:pos="720"/>
      </w:tabs>
      <w:spacing w:before="240" w:after="60"/>
      <w:ind w:left="720" w:hanging="720"/>
      <w:outlineLvl w:val="2"/>
    </w:pPr>
    <w:rPr>
      <w:rFonts w:ascii="Cambria" w:eastAsia="Times New Roman" w:hAnsi="Cambria"/>
      <w:b/>
      <w:bCs/>
      <w:sz w:val="26"/>
      <w:szCs w:val="26"/>
    </w:rPr>
  </w:style>
  <w:style w:type="paragraph" w:styleId="Heading4">
    <w:name w:val="heading 4"/>
    <w:basedOn w:val="Normal"/>
    <w:next w:val="Normal"/>
    <w:qFormat/>
    <w:rsid w:val="000E06ED"/>
    <w:pPr>
      <w:tabs>
        <w:tab w:val="num" w:pos="864"/>
      </w:tabs>
      <w:spacing w:before="240" w:after="60"/>
      <w:ind w:left="864" w:hanging="864"/>
      <w:outlineLvl w:val="3"/>
    </w:pPr>
    <w:rPr>
      <w:rFonts w:eastAsia="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0E06ED"/>
    <w:rPr>
      <w:rFonts w:ascii="Symbol" w:hAnsi="Symbol"/>
    </w:rPr>
  </w:style>
  <w:style w:type="character" w:customStyle="1" w:styleId="WW8Num4z0">
    <w:name w:val="WW8Num4z0"/>
    <w:rsid w:val="000E06ED"/>
    <w:rPr>
      <w:rFonts w:ascii="Symbol" w:hAnsi="Symbol"/>
    </w:rPr>
  </w:style>
  <w:style w:type="character" w:customStyle="1" w:styleId="WW8Num5z0">
    <w:name w:val="WW8Num5z0"/>
    <w:rsid w:val="000E06ED"/>
    <w:rPr>
      <w:rFonts w:ascii="Symbol" w:hAnsi="Symbol"/>
    </w:rPr>
  </w:style>
  <w:style w:type="character" w:customStyle="1" w:styleId="WW8Num6z0">
    <w:name w:val="WW8Num6z0"/>
    <w:rsid w:val="000E06ED"/>
    <w:rPr>
      <w:rFonts w:ascii="Symbol" w:hAnsi="Symbol"/>
    </w:rPr>
  </w:style>
  <w:style w:type="character" w:customStyle="1" w:styleId="WW8Num7z0">
    <w:name w:val="WW8Num7z0"/>
    <w:rsid w:val="000E06ED"/>
    <w:rPr>
      <w:rFonts w:ascii="Symbol" w:hAnsi="Symbol"/>
    </w:rPr>
  </w:style>
  <w:style w:type="character" w:customStyle="1" w:styleId="WW8Num8z0">
    <w:name w:val="WW8Num8z0"/>
    <w:rsid w:val="000E06ED"/>
    <w:rPr>
      <w:rFonts w:ascii="Symbol" w:hAnsi="Symbol"/>
    </w:rPr>
  </w:style>
  <w:style w:type="character" w:customStyle="1" w:styleId="WW8Num9z0">
    <w:name w:val="WW8Num9z0"/>
    <w:rsid w:val="000E06ED"/>
    <w:rPr>
      <w:rFonts w:ascii="Symbol" w:hAnsi="Symbol"/>
    </w:rPr>
  </w:style>
  <w:style w:type="character" w:customStyle="1" w:styleId="WW8Num10z0">
    <w:name w:val="WW8Num10z0"/>
    <w:rsid w:val="000E06ED"/>
    <w:rPr>
      <w:rFonts w:ascii="Symbol" w:hAnsi="Symbol"/>
    </w:rPr>
  </w:style>
  <w:style w:type="character" w:customStyle="1" w:styleId="WW8Num11z0">
    <w:name w:val="WW8Num11z0"/>
    <w:rsid w:val="000E06ED"/>
    <w:rPr>
      <w:rFonts w:ascii="Arial" w:hAnsi="Arial"/>
    </w:rPr>
  </w:style>
  <w:style w:type="character" w:customStyle="1" w:styleId="WW8Num12z0">
    <w:name w:val="WW8Num12z0"/>
    <w:rsid w:val="000E06ED"/>
    <w:rPr>
      <w:rFonts w:ascii="Symbol" w:hAnsi="Symbol"/>
    </w:rPr>
  </w:style>
  <w:style w:type="character" w:customStyle="1" w:styleId="WW8Num12z1">
    <w:name w:val="WW8Num12z1"/>
    <w:rsid w:val="000E06ED"/>
    <w:rPr>
      <w:rFonts w:ascii="Courier New" w:hAnsi="Courier New" w:cs="Courier New"/>
    </w:rPr>
  </w:style>
  <w:style w:type="character" w:customStyle="1" w:styleId="WW8Num12z2">
    <w:name w:val="WW8Num12z2"/>
    <w:rsid w:val="000E06ED"/>
    <w:rPr>
      <w:rFonts w:ascii="Wingdings" w:hAnsi="Wingdings"/>
    </w:rPr>
  </w:style>
  <w:style w:type="character" w:customStyle="1" w:styleId="WW8Num13z0">
    <w:name w:val="WW8Num13z0"/>
    <w:rsid w:val="000E06ED"/>
    <w:rPr>
      <w:rFonts w:ascii="Calibri" w:eastAsia="Calibri" w:hAnsi="Calibri" w:cs="Calibri"/>
    </w:rPr>
  </w:style>
  <w:style w:type="character" w:customStyle="1" w:styleId="Absatz-Standardschriftart">
    <w:name w:val="Absatz-Standardschriftart"/>
    <w:rsid w:val="000E06ED"/>
  </w:style>
  <w:style w:type="character" w:customStyle="1" w:styleId="WW8Num1z0">
    <w:name w:val="WW8Num1z0"/>
    <w:rsid w:val="000E06ED"/>
    <w:rPr>
      <w:rFonts w:ascii="Symbol" w:hAnsi="Symbol"/>
    </w:rPr>
  </w:style>
  <w:style w:type="character" w:customStyle="1" w:styleId="WW8Num1z1">
    <w:name w:val="WW8Num1z1"/>
    <w:rsid w:val="000E06ED"/>
    <w:rPr>
      <w:rFonts w:ascii="Courier New" w:hAnsi="Courier New" w:cs="Courier New"/>
    </w:rPr>
  </w:style>
  <w:style w:type="character" w:customStyle="1" w:styleId="WW8Num1z2">
    <w:name w:val="WW8Num1z2"/>
    <w:rsid w:val="000E06ED"/>
    <w:rPr>
      <w:rFonts w:ascii="Wingdings" w:hAnsi="Wingdings"/>
    </w:rPr>
  </w:style>
  <w:style w:type="character" w:customStyle="1" w:styleId="WW8Num2z1">
    <w:name w:val="WW8Num2z1"/>
    <w:rsid w:val="000E06ED"/>
    <w:rPr>
      <w:rFonts w:ascii="Courier New" w:hAnsi="Courier New" w:cs="Courier New"/>
    </w:rPr>
  </w:style>
  <w:style w:type="character" w:customStyle="1" w:styleId="WW8Num2z2">
    <w:name w:val="WW8Num2z2"/>
    <w:rsid w:val="000E06ED"/>
    <w:rPr>
      <w:rFonts w:ascii="Wingdings" w:hAnsi="Wingdings"/>
    </w:rPr>
  </w:style>
  <w:style w:type="character" w:customStyle="1" w:styleId="WW8Num4z1">
    <w:name w:val="WW8Num4z1"/>
    <w:rsid w:val="000E06ED"/>
    <w:rPr>
      <w:rFonts w:ascii="Courier New" w:hAnsi="Courier New" w:cs="Courier New"/>
    </w:rPr>
  </w:style>
  <w:style w:type="character" w:customStyle="1" w:styleId="WW8Num4z2">
    <w:name w:val="WW8Num4z2"/>
    <w:rsid w:val="000E06ED"/>
    <w:rPr>
      <w:rFonts w:ascii="Wingdings" w:hAnsi="Wingdings"/>
    </w:rPr>
  </w:style>
  <w:style w:type="character" w:customStyle="1" w:styleId="WW8Num5z1">
    <w:name w:val="WW8Num5z1"/>
    <w:rsid w:val="000E06ED"/>
    <w:rPr>
      <w:rFonts w:ascii="Courier New" w:hAnsi="Courier New" w:cs="Courier New"/>
    </w:rPr>
  </w:style>
  <w:style w:type="character" w:customStyle="1" w:styleId="WW8Num5z2">
    <w:name w:val="WW8Num5z2"/>
    <w:rsid w:val="000E06ED"/>
    <w:rPr>
      <w:rFonts w:ascii="Wingdings" w:hAnsi="Wingdings"/>
    </w:rPr>
  </w:style>
  <w:style w:type="character" w:customStyle="1" w:styleId="WW8Num6z1">
    <w:name w:val="WW8Num6z1"/>
    <w:rsid w:val="000E06ED"/>
    <w:rPr>
      <w:rFonts w:ascii="Courier New" w:hAnsi="Courier New" w:cs="Courier New"/>
    </w:rPr>
  </w:style>
  <w:style w:type="character" w:customStyle="1" w:styleId="WW8Num6z2">
    <w:name w:val="WW8Num6z2"/>
    <w:rsid w:val="000E06ED"/>
    <w:rPr>
      <w:rFonts w:ascii="Wingdings" w:hAnsi="Wingdings"/>
    </w:rPr>
  </w:style>
  <w:style w:type="character" w:customStyle="1" w:styleId="WW8Num7z1">
    <w:name w:val="WW8Num7z1"/>
    <w:rsid w:val="000E06ED"/>
    <w:rPr>
      <w:rFonts w:ascii="Courier New" w:hAnsi="Courier New" w:cs="Courier New"/>
    </w:rPr>
  </w:style>
  <w:style w:type="character" w:customStyle="1" w:styleId="WW8Num7z2">
    <w:name w:val="WW8Num7z2"/>
    <w:rsid w:val="000E06ED"/>
    <w:rPr>
      <w:rFonts w:ascii="Wingdings" w:hAnsi="Wingdings"/>
    </w:rPr>
  </w:style>
  <w:style w:type="character" w:customStyle="1" w:styleId="WW8Num8z1">
    <w:name w:val="WW8Num8z1"/>
    <w:rsid w:val="000E06ED"/>
    <w:rPr>
      <w:rFonts w:ascii="Courier New" w:hAnsi="Courier New" w:cs="Courier New"/>
    </w:rPr>
  </w:style>
  <w:style w:type="character" w:customStyle="1" w:styleId="WW8Num8z2">
    <w:name w:val="WW8Num8z2"/>
    <w:rsid w:val="000E06ED"/>
    <w:rPr>
      <w:rFonts w:ascii="Wingdings" w:hAnsi="Wingdings"/>
    </w:rPr>
  </w:style>
  <w:style w:type="character" w:customStyle="1" w:styleId="WW8Num10z1">
    <w:name w:val="WW8Num10z1"/>
    <w:rsid w:val="000E06ED"/>
    <w:rPr>
      <w:rFonts w:ascii="Courier New" w:hAnsi="Courier New" w:cs="Courier New"/>
    </w:rPr>
  </w:style>
  <w:style w:type="character" w:customStyle="1" w:styleId="WW8Num10z2">
    <w:name w:val="WW8Num10z2"/>
    <w:rsid w:val="000E06ED"/>
    <w:rPr>
      <w:rFonts w:ascii="Wingdings" w:hAnsi="Wingdings"/>
    </w:rPr>
  </w:style>
  <w:style w:type="character" w:customStyle="1" w:styleId="WW8Num11z1">
    <w:name w:val="WW8Num11z1"/>
    <w:rsid w:val="000E06ED"/>
    <w:rPr>
      <w:rFonts w:ascii="Courier New" w:hAnsi="Courier New" w:cs="Courier New"/>
    </w:rPr>
  </w:style>
  <w:style w:type="character" w:customStyle="1" w:styleId="WW8Num11z2">
    <w:name w:val="WW8Num11z2"/>
    <w:rsid w:val="000E06ED"/>
    <w:rPr>
      <w:rFonts w:ascii="Wingdings" w:hAnsi="Wingdings"/>
    </w:rPr>
  </w:style>
  <w:style w:type="character" w:customStyle="1" w:styleId="WW8Num11z3">
    <w:name w:val="WW8Num11z3"/>
    <w:rsid w:val="000E06ED"/>
    <w:rPr>
      <w:rFonts w:ascii="Symbol" w:hAnsi="Symbol"/>
    </w:rPr>
  </w:style>
  <w:style w:type="character" w:customStyle="1" w:styleId="WW8Num13z1">
    <w:name w:val="WW8Num13z1"/>
    <w:rsid w:val="000E06ED"/>
    <w:rPr>
      <w:rFonts w:ascii="Courier New" w:hAnsi="Courier New" w:cs="Courier New"/>
    </w:rPr>
  </w:style>
  <w:style w:type="character" w:customStyle="1" w:styleId="WW8Num13z2">
    <w:name w:val="WW8Num13z2"/>
    <w:rsid w:val="000E06ED"/>
    <w:rPr>
      <w:rFonts w:ascii="Wingdings" w:hAnsi="Wingdings"/>
    </w:rPr>
  </w:style>
  <w:style w:type="character" w:customStyle="1" w:styleId="WW8Num13z3">
    <w:name w:val="WW8Num13z3"/>
    <w:rsid w:val="000E06ED"/>
    <w:rPr>
      <w:rFonts w:ascii="Symbol" w:hAnsi="Symbol"/>
    </w:rPr>
  </w:style>
  <w:style w:type="character" w:customStyle="1" w:styleId="WW8Num14z0">
    <w:name w:val="WW8Num14z0"/>
    <w:rsid w:val="000E06ED"/>
    <w:rPr>
      <w:rFonts w:ascii="Arial" w:hAnsi="Arial"/>
    </w:rPr>
  </w:style>
  <w:style w:type="character" w:customStyle="1" w:styleId="WW8Num15z0">
    <w:name w:val="WW8Num15z0"/>
    <w:rsid w:val="000E06ED"/>
    <w:rPr>
      <w:rFonts w:ascii="Symbol" w:hAnsi="Symbol"/>
    </w:rPr>
  </w:style>
  <w:style w:type="character" w:customStyle="1" w:styleId="WW8Num15z1">
    <w:name w:val="WW8Num15z1"/>
    <w:rsid w:val="000E06ED"/>
    <w:rPr>
      <w:rFonts w:ascii="Courier New" w:hAnsi="Courier New" w:cs="Courier New"/>
    </w:rPr>
  </w:style>
  <w:style w:type="character" w:customStyle="1" w:styleId="WW8Num15z2">
    <w:name w:val="WW8Num15z2"/>
    <w:rsid w:val="000E06ED"/>
    <w:rPr>
      <w:rFonts w:ascii="Wingdings" w:hAnsi="Wingdings"/>
    </w:rPr>
  </w:style>
  <w:style w:type="character" w:customStyle="1" w:styleId="WW8Num17z0">
    <w:name w:val="WW8Num17z0"/>
    <w:rsid w:val="000E06ED"/>
    <w:rPr>
      <w:rFonts w:ascii="Calibri" w:eastAsia="Calibri" w:hAnsi="Calibri" w:cs="Calibri"/>
    </w:rPr>
  </w:style>
  <w:style w:type="character" w:customStyle="1" w:styleId="WW8Num17z1">
    <w:name w:val="WW8Num17z1"/>
    <w:rsid w:val="000E06ED"/>
    <w:rPr>
      <w:rFonts w:ascii="Courier New" w:hAnsi="Courier New" w:cs="Courier New"/>
    </w:rPr>
  </w:style>
  <w:style w:type="character" w:customStyle="1" w:styleId="WW8Num17z2">
    <w:name w:val="WW8Num17z2"/>
    <w:rsid w:val="000E06ED"/>
    <w:rPr>
      <w:rFonts w:ascii="Wingdings" w:hAnsi="Wingdings"/>
    </w:rPr>
  </w:style>
  <w:style w:type="character" w:customStyle="1" w:styleId="WW8Num17z3">
    <w:name w:val="WW8Num17z3"/>
    <w:rsid w:val="000E06ED"/>
    <w:rPr>
      <w:rFonts w:ascii="Symbol" w:hAnsi="Symbol"/>
    </w:rPr>
  </w:style>
  <w:style w:type="character" w:customStyle="1" w:styleId="WW8Num18z0">
    <w:name w:val="WW8Num18z0"/>
    <w:rsid w:val="000E06ED"/>
    <w:rPr>
      <w:rFonts w:ascii="Symbol" w:hAnsi="Symbol"/>
    </w:rPr>
  </w:style>
  <w:style w:type="character" w:customStyle="1" w:styleId="WW8Num18z1">
    <w:name w:val="WW8Num18z1"/>
    <w:rsid w:val="000E06ED"/>
    <w:rPr>
      <w:rFonts w:ascii="Courier New" w:hAnsi="Courier New" w:cs="Courier New"/>
    </w:rPr>
  </w:style>
  <w:style w:type="character" w:customStyle="1" w:styleId="WW8Num18z2">
    <w:name w:val="WW8Num18z2"/>
    <w:rsid w:val="000E06ED"/>
    <w:rPr>
      <w:rFonts w:ascii="Wingdings" w:hAnsi="Wingdings"/>
    </w:rPr>
  </w:style>
  <w:style w:type="character" w:customStyle="1" w:styleId="WW8Num20z0">
    <w:name w:val="WW8Num20z0"/>
    <w:rsid w:val="000E06ED"/>
    <w:rPr>
      <w:rFonts w:ascii="Arial" w:hAnsi="Arial"/>
    </w:rPr>
  </w:style>
  <w:style w:type="character" w:customStyle="1" w:styleId="WW8Num21z0">
    <w:name w:val="WW8Num21z0"/>
    <w:rsid w:val="000E06ED"/>
    <w:rPr>
      <w:rFonts w:ascii="Arial" w:hAnsi="Arial"/>
    </w:rPr>
  </w:style>
  <w:style w:type="character" w:customStyle="1" w:styleId="WW8Num22z0">
    <w:name w:val="WW8Num22z0"/>
    <w:rsid w:val="000E06ED"/>
    <w:rPr>
      <w:rFonts w:ascii="Symbol" w:hAnsi="Symbol"/>
    </w:rPr>
  </w:style>
  <w:style w:type="character" w:customStyle="1" w:styleId="WW8Num22z1">
    <w:name w:val="WW8Num22z1"/>
    <w:rsid w:val="000E06ED"/>
    <w:rPr>
      <w:rFonts w:ascii="Courier New" w:hAnsi="Courier New" w:cs="Courier New"/>
    </w:rPr>
  </w:style>
  <w:style w:type="character" w:customStyle="1" w:styleId="WW8Num22z2">
    <w:name w:val="WW8Num22z2"/>
    <w:rsid w:val="000E06ED"/>
    <w:rPr>
      <w:rFonts w:ascii="Wingdings" w:hAnsi="Wingdings"/>
    </w:rPr>
  </w:style>
  <w:style w:type="character" w:customStyle="1" w:styleId="WW8Num23z0">
    <w:name w:val="WW8Num23z0"/>
    <w:rsid w:val="000E06ED"/>
    <w:rPr>
      <w:rFonts w:ascii="Symbol" w:hAnsi="Symbol"/>
    </w:rPr>
  </w:style>
  <w:style w:type="character" w:customStyle="1" w:styleId="WW8Num23z1">
    <w:name w:val="WW8Num23z1"/>
    <w:rsid w:val="000E06ED"/>
    <w:rPr>
      <w:rFonts w:ascii="Courier New" w:hAnsi="Courier New" w:cs="Courier New"/>
    </w:rPr>
  </w:style>
  <w:style w:type="character" w:customStyle="1" w:styleId="WW8Num23z2">
    <w:name w:val="WW8Num23z2"/>
    <w:rsid w:val="000E06ED"/>
    <w:rPr>
      <w:rFonts w:ascii="Wingdings" w:hAnsi="Wingdings"/>
    </w:rPr>
  </w:style>
  <w:style w:type="character" w:customStyle="1" w:styleId="Heading2Char">
    <w:name w:val="Heading 2 Char"/>
    <w:basedOn w:val="DefaultParagraphFont"/>
    <w:rsid w:val="000E06ED"/>
    <w:rPr>
      <w:rFonts w:ascii="Cambria" w:eastAsia="Times New Roman" w:hAnsi="Cambria"/>
      <w:b/>
      <w:bCs/>
      <w:i/>
      <w:iCs/>
      <w:sz w:val="28"/>
      <w:szCs w:val="28"/>
    </w:rPr>
  </w:style>
  <w:style w:type="character" w:customStyle="1" w:styleId="Heading3Char">
    <w:name w:val="Heading 3 Char"/>
    <w:basedOn w:val="DefaultParagraphFont"/>
    <w:rsid w:val="000E06ED"/>
    <w:rPr>
      <w:rFonts w:ascii="Cambria" w:eastAsia="Times New Roman" w:hAnsi="Cambria"/>
      <w:b/>
      <w:bCs/>
      <w:sz w:val="26"/>
      <w:szCs w:val="26"/>
    </w:rPr>
  </w:style>
  <w:style w:type="character" w:customStyle="1" w:styleId="Heading4Char">
    <w:name w:val="Heading 4 Char"/>
    <w:basedOn w:val="DefaultParagraphFont"/>
    <w:rsid w:val="000E06ED"/>
    <w:rPr>
      <w:rFonts w:eastAsia="Times New Roman"/>
      <w:b/>
      <w:bCs/>
      <w:sz w:val="24"/>
      <w:szCs w:val="28"/>
    </w:rPr>
  </w:style>
  <w:style w:type="character" w:customStyle="1" w:styleId="Heading1Char">
    <w:name w:val="Heading 1 Char"/>
    <w:basedOn w:val="DefaultParagraphFont"/>
    <w:rsid w:val="000E06ED"/>
    <w:rPr>
      <w:rFonts w:ascii="Cambria" w:eastAsia="Times New Roman" w:hAnsi="Cambria"/>
      <w:b/>
      <w:bCs/>
      <w:kern w:val="1"/>
      <w:sz w:val="32"/>
      <w:szCs w:val="32"/>
      <w:shd w:val="clear" w:color="auto" w:fill="7F7F7F"/>
    </w:rPr>
  </w:style>
  <w:style w:type="character" w:styleId="Hyperlink">
    <w:name w:val="Hyperlink"/>
    <w:basedOn w:val="DefaultParagraphFont"/>
    <w:rsid w:val="000E06ED"/>
    <w:rPr>
      <w:color w:val="0000FF"/>
      <w:u w:val="single"/>
    </w:rPr>
  </w:style>
  <w:style w:type="character" w:styleId="FollowedHyperlink">
    <w:name w:val="FollowedHyperlink"/>
    <w:basedOn w:val="DefaultParagraphFont"/>
    <w:rsid w:val="000E06ED"/>
    <w:rPr>
      <w:color w:val="800080"/>
      <w:u w:val="single"/>
    </w:rPr>
  </w:style>
  <w:style w:type="character" w:customStyle="1" w:styleId="BalloonTextChar">
    <w:name w:val="Balloon Text Char"/>
    <w:basedOn w:val="DefaultParagraphFont"/>
    <w:rsid w:val="000E06ED"/>
    <w:rPr>
      <w:rFonts w:ascii="Tahoma" w:hAnsi="Tahoma" w:cs="Tahoma"/>
      <w:sz w:val="16"/>
      <w:szCs w:val="16"/>
      <w:lang w:val="en-AU" w:eastAsia="ar-SA" w:bidi="ar-SA"/>
    </w:rPr>
  </w:style>
  <w:style w:type="character" w:customStyle="1" w:styleId="HeaderChar">
    <w:name w:val="Header Char"/>
    <w:basedOn w:val="DefaultParagraphFont"/>
    <w:uiPriority w:val="99"/>
    <w:rsid w:val="000E06ED"/>
    <w:rPr>
      <w:sz w:val="22"/>
      <w:szCs w:val="22"/>
      <w:lang w:val="en-AU" w:eastAsia="ar-SA" w:bidi="ar-SA"/>
    </w:rPr>
  </w:style>
  <w:style w:type="character" w:customStyle="1" w:styleId="FooterChar">
    <w:name w:val="Footer Char"/>
    <w:basedOn w:val="DefaultParagraphFont"/>
    <w:uiPriority w:val="99"/>
    <w:rsid w:val="000E06ED"/>
    <w:rPr>
      <w:sz w:val="22"/>
      <w:szCs w:val="22"/>
      <w:lang w:val="en-AU" w:eastAsia="ar-SA" w:bidi="ar-SA"/>
    </w:rPr>
  </w:style>
  <w:style w:type="character" w:customStyle="1" w:styleId="Bullets">
    <w:name w:val="Bullets"/>
    <w:rsid w:val="000E06ED"/>
    <w:rPr>
      <w:rFonts w:ascii="OpenSymbol" w:eastAsia="OpenSymbol" w:hAnsi="OpenSymbol" w:cs="OpenSymbol"/>
    </w:rPr>
  </w:style>
  <w:style w:type="character" w:customStyle="1" w:styleId="NumberingSymbols">
    <w:name w:val="Numbering Symbols"/>
    <w:rsid w:val="000E06ED"/>
  </w:style>
  <w:style w:type="paragraph" w:customStyle="1" w:styleId="Heading">
    <w:name w:val="Heading"/>
    <w:basedOn w:val="Normal"/>
    <w:next w:val="BodyText"/>
    <w:rsid w:val="000E06ED"/>
    <w:pPr>
      <w:keepNext/>
      <w:spacing w:before="240" w:after="120"/>
    </w:pPr>
    <w:rPr>
      <w:rFonts w:ascii="Arial" w:eastAsia="MS Mincho" w:hAnsi="Arial" w:cs="Tahoma"/>
      <w:sz w:val="28"/>
      <w:szCs w:val="28"/>
    </w:rPr>
  </w:style>
  <w:style w:type="paragraph" w:styleId="BodyText">
    <w:name w:val="Body Text"/>
    <w:basedOn w:val="Normal"/>
    <w:rsid w:val="000E06ED"/>
    <w:pPr>
      <w:spacing w:after="120"/>
    </w:pPr>
  </w:style>
  <w:style w:type="paragraph" w:styleId="List">
    <w:name w:val="List"/>
    <w:basedOn w:val="BodyText"/>
    <w:rsid w:val="000E06ED"/>
    <w:rPr>
      <w:rFonts w:cs="Tahoma"/>
    </w:rPr>
  </w:style>
  <w:style w:type="paragraph" w:styleId="Caption">
    <w:name w:val="caption"/>
    <w:basedOn w:val="Normal"/>
    <w:qFormat/>
    <w:rsid w:val="000E06ED"/>
    <w:pPr>
      <w:suppressLineNumbers/>
      <w:spacing w:before="120" w:after="120"/>
    </w:pPr>
    <w:rPr>
      <w:rFonts w:cs="Tahoma"/>
      <w:i/>
      <w:iCs/>
      <w:sz w:val="24"/>
      <w:szCs w:val="24"/>
    </w:rPr>
  </w:style>
  <w:style w:type="paragraph" w:customStyle="1" w:styleId="Index">
    <w:name w:val="Index"/>
    <w:basedOn w:val="Normal"/>
    <w:rsid w:val="000E06ED"/>
    <w:pPr>
      <w:suppressLineNumbers/>
    </w:pPr>
    <w:rPr>
      <w:rFonts w:cs="Tahoma"/>
    </w:rPr>
  </w:style>
  <w:style w:type="paragraph" w:styleId="NormalWeb">
    <w:name w:val="Normal (Web)"/>
    <w:basedOn w:val="Normal"/>
    <w:uiPriority w:val="99"/>
    <w:rsid w:val="000E06ED"/>
    <w:pPr>
      <w:spacing w:before="280" w:after="280" w:line="240" w:lineRule="auto"/>
    </w:pPr>
    <w:rPr>
      <w:rFonts w:ascii="Times New Roman" w:eastAsia="Times New Roman" w:hAnsi="Times New Roman"/>
      <w:sz w:val="24"/>
      <w:szCs w:val="24"/>
    </w:rPr>
  </w:style>
  <w:style w:type="paragraph" w:styleId="BalloonText">
    <w:name w:val="Balloon Text"/>
    <w:basedOn w:val="Normal"/>
    <w:rsid w:val="000E06ED"/>
    <w:pPr>
      <w:spacing w:after="0" w:line="240" w:lineRule="auto"/>
    </w:pPr>
    <w:rPr>
      <w:rFonts w:ascii="Tahoma" w:hAnsi="Tahoma" w:cs="Tahoma"/>
      <w:sz w:val="16"/>
      <w:szCs w:val="16"/>
    </w:rPr>
  </w:style>
  <w:style w:type="paragraph" w:styleId="ListParagraph">
    <w:name w:val="List Paragraph"/>
    <w:basedOn w:val="Normal"/>
    <w:qFormat/>
    <w:rsid w:val="000E06ED"/>
    <w:pPr>
      <w:ind w:left="720"/>
    </w:pPr>
    <w:rPr>
      <w:rFonts w:eastAsia="SimSun" w:cs="Cordia New"/>
      <w:szCs w:val="28"/>
      <w:lang w:val="en-US" w:eastAsia="th-TH" w:bidi="th-TH"/>
    </w:rPr>
  </w:style>
  <w:style w:type="paragraph" w:styleId="Header">
    <w:name w:val="header"/>
    <w:basedOn w:val="Normal"/>
    <w:uiPriority w:val="99"/>
    <w:rsid w:val="000E06ED"/>
    <w:pPr>
      <w:tabs>
        <w:tab w:val="center" w:pos="4680"/>
        <w:tab w:val="right" w:pos="9360"/>
      </w:tabs>
    </w:pPr>
  </w:style>
  <w:style w:type="paragraph" w:styleId="Footer">
    <w:name w:val="footer"/>
    <w:basedOn w:val="Normal"/>
    <w:uiPriority w:val="99"/>
    <w:rsid w:val="000E06ED"/>
    <w:pPr>
      <w:tabs>
        <w:tab w:val="center" w:pos="4680"/>
        <w:tab w:val="right" w:pos="9360"/>
      </w:tabs>
    </w:pPr>
  </w:style>
  <w:style w:type="table" w:styleId="TableGrid">
    <w:name w:val="Table Grid"/>
    <w:basedOn w:val="TableNormal"/>
    <w:rsid w:val="00BA1854"/>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89347782">
      <w:bodyDiv w:val="1"/>
      <w:marLeft w:val="0"/>
      <w:marRight w:val="0"/>
      <w:marTop w:val="0"/>
      <w:marBottom w:val="0"/>
      <w:divBdr>
        <w:top w:val="none" w:sz="0" w:space="0" w:color="auto"/>
        <w:left w:val="none" w:sz="0" w:space="0" w:color="auto"/>
        <w:bottom w:val="none" w:sz="0" w:space="0" w:color="auto"/>
        <w:right w:val="none" w:sz="0" w:space="0" w:color="auto"/>
      </w:divBdr>
    </w:div>
    <w:div w:id="159261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7.emf"/><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49.emf"/><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4.emf"/><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image" Target="media/image48.emf"/><Relationship Id="rId64" Type="http://schemas.openxmlformats.org/officeDocument/2006/relationships/image" Target="media/image56.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loc.gov/marc/"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62.jpeg"/><Relationship Id="rId1"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25A07-FF85-48EC-BA84-25F61727E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30</Pages>
  <Words>6025</Words>
  <Characters>34347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National Library of Australia</Company>
  <LinksUpToDate>false</LinksUpToDate>
  <CharactersWithSpaces>40292</CharactersWithSpaces>
  <SharedDoc>false</SharedDoc>
  <HLinks>
    <vt:vector size="6" baseType="variant">
      <vt:variant>
        <vt:i4>327763</vt:i4>
      </vt:variant>
      <vt:variant>
        <vt:i4>0</vt:i4>
      </vt:variant>
      <vt:variant>
        <vt:i4>0</vt:i4>
      </vt:variant>
      <vt:variant>
        <vt:i4>5</vt:i4>
      </vt:variant>
      <vt:variant>
        <vt:lpwstr>http://www.loc.gov/marc/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jstephen</dc:creator>
  <cp:lastModifiedBy>jstephen</cp:lastModifiedBy>
  <cp:revision>13</cp:revision>
  <cp:lastPrinted>2012-08-23T23:28:00Z</cp:lastPrinted>
  <dcterms:created xsi:type="dcterms:W3CDTF">2012-11-28T04:29:00Z</dcterms:created>
  <dcterms:modified xsi:type="dcterms:W3CDTF">2013-02-06T00:55:00Z</dcterms:modified>
</cp:coreProperties>
</file>