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45" w:rsidRPr="00A05145" w:rsidRDefault="00A05145" w:rsidP="00A05145">
      <w:pPr>
        <w:spacing w:after="0"/>
        <w:jc w:val="right"/>
        <w:rPr>
          <w:b/>
          <w:bCs/>
          <w:sz w:val="24"/>
          <w:szCs w:val="24"/>
        </w:rPr>
      </w:pPr>
      <w:r w:rsidRPr="00A05145">
        <w:rPr>
          <w:sz w:val="24"/>
          <w:szCs w:val="24"/>
        </w:rPr>
        <w:t>EPC Exhibit 136-19.1</w:t>
      </w:r>
    </w:p>
    <w:p w:rsidR="00A05145" w:rsidRPr="00A05145" w:rsidRDefault="00A05145" w:rsidP="00A05145">
      <w:pPr>
        <w:spacing w:after="0"/>
        <w:ind w:left="6840" w:hanging="1800"/>
        <w:jc w:val="right"/>
        <w:rPr>
          <w:sz w:val="24"/>
          <w:szCs w:val="24"/>
        </w:rPr>
      </w:pPr>
      <w:r w:rsidRPr="00A05145">
        <w:rPr>
          <w:sz w:val="24"/>
          <w:szCs w:val="24"/>
        </w:rPr>
        <w:t>January 14, 2013</w:t>
      </w:r>
    </w:p>
    <w:p w:rsidR="00A05145" w:rsidRPr="00A05145" w:rsidRDefault="00A05145" w:rsidP="00A05145">
      <w:pPr>
        <w:spacing w:after="0"/>
        <w:rPr>
          <w:sz w:val="24"/>
          <w:szCs w:val="24"/>
        </w:rPr>
      </w:pPr>
    </w:p>
    <w:p w:rsidR="00A05145" w:rsidRPr="00A05145" w:rsidRDefault="00A05145" w:rsidP="00A05145">
      <w:pPr>
        <w:tabs>
          <w:tab w:val="center" w:pos="4680"/>
        </w:tabs>
        <w:suppressAutoHyphens/>
        <w:spacing w:after="0"/>
        <w:rPr>
          <w:sz w:val="24"/>
          <w:szCs w:val="24"/>
        </w:rPr>
      </w:pPr>
      <w:r w:rsidRPr="00A05145">
        <w:rPr>
          <w:sz w:val="24"/>
          <w:szCs w:val="24"/>
        </w:rPr>
        <w:tab/>
        <w:t>THE LIBRARY OF CONGRESS</w:t>
      </w:r>
    </w:p>
    <w:p w:rsidR="00A05145" w:rsidRPr="00A05145" w:rsidRDefault="00A05145" w:rsidP="00A05145">
      <w:pPr>
        <w:tabs>
          <w:tab w:val="left" w:pos="0"/>
        </w:tabs>
        <w:suppressAutoHyphens/>
        <w:spacing w:after="0"/>
        <w:rPr>
          <w:sz w:val="24"/>
          <w:szCs w:val="24"/>
        </w:rPr>
      </w:pPr>
    </w:p>
    <w:p w:rsidR="00A05145" w:rsidRPr="00A05145" w:rsidRDefault="00A05145" w:rsidP="00A05145">
      <w:pPr>
        <w:tabs>
          <w:tab w:val="center" w:pos="4680"/>
        </w:tabs>
        <w:suppressAutoHyphens/>
        <w:spacing w:after="0"/>
        <w:rPr>
          <w:sz w:val="24"/>
          <w:szCs w:val="24"/>
        </w:rPr>
      </w:pPr>
      <w:r w:rsidRPr="00A05145">
        <w:rPr>
          <w:sz w:val="24"/>
          <w:szCs w:val="24"/>
        </w:rPr>
        <w:tab/>
        <w:t>Dewey Section</w:t>
      </w:r>
    </w:p>
    <w:p w:rsidR="00A05145" w:rsidRPr="00A05145" w:rsidRDefault="00A05145" w:rsidP="00A05145">
      <w:pPr>
        <w:tabs>
          <w:tab w:val="left" w:pos="0"/>
          <w:tab w:val="left" w:pos="1008"/>
          <w:tab w:val="left" w:pos="1440"/>
        </w:tabs>
        <w:suppressAutoHyphens/>
        <w:spacing w:after="0"/>
        <w:rPr>
          <w:sz w:val="24"/>
          <w:szCs w:val="24"/>
        </w:rPr>
      </w:pPr>
    </w:p>
    <w:p w:rsidR="00A05145" w:rsidRPr="00A05145" w:rsidRDefault="00A05145" w:rsidP="00A05145">
      <w:pPr>
        <w:tabs>
          <w:tab w:val="left" w:pos="0"/>
          <w:tab w:val="left" w:pos="720"/>
          <w:tab w:val="left" w:pos="1440"/>
        </w:tabs>
        <w:suppressAutoHyphens/>
        <w:spacing w:after="0"/>
        <w:rPr>
          <w:sz w:val="24"/>
          <w:szCs w:val="24"/>
        </w:rPr>
      </w:pPr>
      <w:r w:rsidRPr="00A05145">
        <w:rPr>
          <w:sz w:val="24"/>
          <w:szCs w:val="24"/>
        </w:rPr>
        <w:t>To:</w:t>
      </w:r>
      <w:r w:rsidRPr="00A05145">
        <w:rPr>
          <w:sz w:val="24"/>
          <w:szCs w:val="24"/>
        </w:rPr>
        <w:tab/>
        <w:t>Caroline Kent, Chair</w:t>
      </w:r>
    </w:p>
    <w:p w:rsidR="00A05145" w:rsidRPr="00A05145" w:rsidRDefault="00A05145" w:rsidP="00A05145">
      <w:pPr>
        <w:tabs>
          <w:tab w:val="left" w:pos="0"/>
          <w:tab w:val="left" w:pos="720"/>
          <w:tab w:val="left" w:pos="1440"/>
        </w:tabs>
        <w:suppressAutoHyphens/>
        <w:spacing w:after="0"/>
        <w:rPr>
          <w:sz w:val="24"/>
          <w:szCs w:val="24"/>
        </w:rPr>
      </w:pPr>
      <w:r w:rsidRPr="00A05145">
        <w:rPr>
          <w:sz w:val="24"/>
          <w:szCs w:val="24"/>
        </w:rPr>
        <w:tab/>
        <w:t>Decimal Classification Editorial Policy Committee</w:t>
      </w:r>
    </w:p>
    <w:p w:rsidR="00A05145" w:rsidRPr="00A05145" w:rsidRDefault="00A05145" w:rsidP="00A05145">
      <w:pPr>
        <w:tabs>
          <w:tab w:val="left" w:pos="0"/>
          <w:tab w:val="left" w:pos="720"/>
          <w:tab w:val="left" w:pos="1440"/>
        </w:tabs>
        <w:suppressAutoHyphens/>
        <w:spacing w:after="0"/>
        <w:rPr>
          <w:sz w:val="24"/>
          <w:szCs w:val="24"/>
        </w:rPr>
      </w:pPr>
    </w:p>
    <w:p w:rsidR="00A05145" w:rsidRPr="00A05145" w:rsidRDefault="00A05145" w:rsidP="00A05145">
      <w:pPr>
        <w:tabs>
          <w:tab w:val="left" w:pos="0"/>
          <w:tab w:val="left" w:pos="720"/>
          <w:tab w:val="left" w:pos="1440"/>
        </w:tabs>
        <w:suppressAutoHyphens/>
        <w:spacing w:after="0"/>
        <w:ind w:left="1008" w:hanging="1008"/>
        <w:rPr>
          <w:sz w:val="24"/>
          <w:szCs w:val="24"/>
        </w:rPr>
      </w:pPr>
      <w:r w:rsidRPr="00A05145">
        <w:rPr>
          <w:sz w:val="24"/>
          <w:szCs w:val="24"/>
        </w:rPr>
        <w:t>Cc:</w:t>
      </w:r>
      <w:r w:rsidRPr="00A05145">
        <w:rPr>
          <w:sz w:val="24"/>
          <w:szCs w:val="24"/>
        </w:rPr>
        <w:tab/>
        <w:t>Members of the Decimal Classification Editorial Policy Committee</w:t>
      </w:r>
    </w:p>
    <w:p w:rsidR="00A05145" w:rsidRPr="00A05145" w:rsidRDefault="00A05145" w:rsidP="00A05145">
      <w:pPr>
        <w:tabs>
          <w:tab w:val="left" w:pos="0"/>
          <w:tab w:val="left" w:pos="720"/>
          <w:tab w:val="left" w:pos="1440"/>
        </w:tabs>
        <w:suppressAutoHyphens/>
        <w:spacing w:after="0"/>
        <w:rPr>
          <w:sz w:val="24"/>
          <w:szCs w:val="24"/>
        </w:rPr>
      </w:pPr>
      <w:r w:rsidRPr="00A05145">
        <w:rPr>
          <w:sz w:val="24"/>
          <w:szCs w:val="24"/>
        </w:rPr>
        <w:tab/>
        <w:t>Karl E. Debus-López, Chief, U.S. General Division</w:t>
      </w:r>
    </w:p>
    <w:p w:rsidR="00A05145" w:rsidRPr="00A05145" w:rsidRDefault="00A05145" w:rsidP="00A05145">
      <w:pPr>
        <w:tabs>
          <w:tab w:val="left" w:pos="0"/>
          <w:tab w:val="left" w:pos="720"/>
          <w:tab w:val="left" w:pos="1440"/>
        </w:tabs>
        <w:suppressAutoHyphens/>
        <w:spacing w:after="0"/>
        <w:rPr>
          <w:sz w:val="24"/>
          <w:szCs w:val="24"/>
        </w:rPr>
      </w:pPr>
    </w:p>
    <w:p w:rsidR="00A05145" w:rsidRPr="00A05145" w:rsidRDefault="00A05145" w:rsidP="00A05145">
      <w:pPr>
        <w:tabs>
          <w:tab w:val="left" w:pos="0"/>
          <w:tab w:val="left" w:pos="720"/>
          <w:tab w:val="left" w:pos="1440"/>
        </w:tabs>
        <w:suppressAutoHyphens/>
        <w:spacing w:after="0"/>
        <w:rPr>
          <w:sz w:val="24"/>
          <w:szCs w:val="24"/>
        </w:rPr>
      </w:pPr>
      <w:r w:rsidRPr="00A05145">
        <w:rPr>
          <w:sz w:val="24"/>
          <w:szCs w:val="24"/>
        </w:rPr>
        <w:t>From:</w:t>
      </w:r>
      <w:r w:rsidRPr="00A05145">
        <w:rPr>
          <w:sz w:val="24"/>
          <w:szCs w:val="24"/>
        </w:rPr>
        <w:tab/>
        <w:t>Rebecca Green, Assistant Editor</w:t>
      </w:r>
    </w:p>
    <w:p w:rsidR="00A05145" w:rsidRPr="00A05145" w:rsidRDefault="00A05145" w:rsidP="00A05145">
      <w:pPr>
        <w:spacing w:after="0"/>
        <w:ind w:left="720"/>
        <w:rPr>
          <w:sz w:val="24"/>
          <w:szCs w:val="24"/>
        </w:rPr>
      </w:pPr>
      <w:r w:rsidRPr="00A05145">
        <w:rPr>
          <w:sz w:val="24"/>
          <w:szCs w:val="24"/>
        </w:rPr>
        <w:t>Giles Martin, Consulting Assistant Editor</w:t>
      </w:r>
    </w:p>
    <w:p w:rsidR="00A05145" w:rsidRPr="00A05145" w:rsidRDefault="00A05145" w:rsidP="00A05145">
      <w:pPr>
        <w:spacing w:after="0"/>
        <w:ind w:left="720"/>
        <w:rPr>
          <w:sz w:val="24"/>
          <w:szCs w:val="24"/>
        </w:rPr>
      </w:pPr>
      <w:r w:rsidRPr="00A05145">
        <w:rPr>
          <w:sz w:val="24"/>
          <w:szCs w:val="24"/>
        </w:rPr>
        <w:t>Dewey Decimal Classification</w:t>
      </w:r>
    </w:p>
    <w:p w:rsidR="00A05145" w:rsidRPr="00A05145" w:rsidRDefault="00A05145" w:rsidP="00A05145">
      <w:pPr>
        <w:spacing w:after="0"/>
        <w:ind w:left="720"/>
        <w:rPr>
          <w:sz w:val="24"/>
          <w:szCs w:val="24"/>
        </w:rPr>
      </w:pPr>
      <w:r w:rsidRPr="00A05145">
        <w:rPr>
          <w:sz w:val="24"/>
          <w:szCs w:val="24"/>
        </w:rPr>
        <w:t xml:space="preserve">OCLC Online Computer Library Center, Inc. </w:t>
      </w:r>
    </w:p>
    <w:p w:rsidR="00A05145" w:rsidRPr="00A05145" w:rsidRDefault="00A05145" w:rsidP="00A05145">
      <w:pPr>
        <w:spacing w:after="0"/>
        <w:rPr>
          <w:sz w:val="24"/>
          <w:szCs w:val="24"/>
        </w:rPr>
      </w:pPr>
    </w:p>
    <w:p w:rsidR="00A05145" w:rsidRPr="00A05145" w:rsidRDefault="00A05145" w:rsidP="00A05145">
      <w:pPr>
        <w:tabs>
          <w:tab w:val="left" w:pos="720"/>
        </w:tabs>
        <w:spacing w:after="0"/>
        <w:rPr>
          <w:sz w:val="24"/>
          <w:szCs w:val="24"/>
        </w:rPr>
      </w:pPr>
      <w:r w:rsidRPr="00A05145">
        <w:rPr>
          <w:sz w:val="24"/>
          <w:szCs w:val="24"/>
        </w:rPr>
        <w:t>Via:</w:t>
      </w:r>
      <w:r w:rsidRPr="00A05145">
        <w:rPr>
          <w:sz w:val="24"/>
          <w:szCs w:val="24"/>
        </w:rPr>
        <w:tab/>
        <w:t>Joan S. Mitchell, Editor in Chief</w:t>
      </w:r>
    </w:p>
    <w:p w:rsidR="00A05145" w:rsidRPr="00A05145" w:rsidRDefault="00A05145" w:rsidP="00A05145">
      <w:pPr>
        <w:tabs>
          <w:tab w:val="left" w:pos="720"/>
        </w:tabs>
        <w:spacing w:after="0"/>
        <w:rPr>
          <w:sz w:val="24"/>
          <w:szCs w:val="24"/>
        </w:rPr>
      </w:pPr>
      <w:r w:rsidRPr="00A05145">
        <w:rPr>
          <w:sz w:val="24"/>
          <w:szCs w:val="24"/>
        </w:rPr>
        <w:tab/>
        <w:t>Dewey Decimal Classification</w:t>
      </w:r>
    </w:p>
    <w:p w:rsidR="00A05145" w:rsidRPr="00A05145" w:rsidRDefault="00A05145" w:rsidP="00A05145">
      <w:pPr>
        <w:tabs>
          <w:tab w:val="left" w:pos="0"/>
          <w:tab w:val="left" w:pos="720"/>
          <w:tab w:val="left" w:pos="1440"/>
        </w:tabs>
        <w:suppressAutoHyphens/>
        <w:spacing w:after="0"/>
        <w:rPr>
          <w:sz w:val="24"/>
          <w:szCs w:val="24"/>
        </w:rPr>
      </w:pPr>
      <w:r w:rsidRPr="00A05145">
        <w:rPr>
          <w:sz w:val="24"/>
          <w:szCs w:val="24"/>
        </w:rPr>
        <w:tab/>
        <w:t>OCLC Online Computer Library Center, Inc</w:t>
      </w:r>
    </w:p>
    <w:p w:rsidR="00A05145" w:rsidRPr="00A05145" w:rsidRDefault="00A05145" w:rsidP="00A05145">
      <w:pPr>
        <w:tabs>
          <w:tab w:val="left" w:pos="0"/>
          <w:tab w:val="left" w:pos="720"/>
          <w:tab w:val="left" w:pos="1440"/>
        </w:tabs>
        <w:suppressAutoHyphens/>
        <w:rPr>
          <w:sz w:val="24"/>
          <w:szCs w:val="24"/>
        </w:rPr>
      </w:pPr>
    </w:p>
    <w:p w:rsidR="00A05145" w:rsidRPr="00F70C3B" w:rsidRDefault="00A05145" w:rsidP="00A05145">
      <w:pPr>
        <w:tabs>
          <w:tab w:val="left" w:pos="720"/>
        </w:tabs>
        <w:ind w:left="720" w:hanging="720"/>
        <w:rPr>
          <w:sz w:val="24"/>
          <w:szCs w:val="24"/>
        </w:rPr>
      </w:pPr>
      <w:r w:rsidRPr="00F70C3B">
        <w:rPr>
          <w:sz w:val="24"/>
          <w:szCs w:val="24"/>
        </w:rPr>
        <w:t>Re:</w:t>
      </w:r>
      <w:r w:rsidRPr="00F70C3B">
        <w:rPr>
          <w:sz w:val="24"/>
          <w:szCs w:val="24"/>
        </w:rPr>
        <w:tab/>
      </w:r>
      <w:r w:rsidR="00363405">
        <w:rPr>
          <w:sz w:val="24"/>
          <w:szCs w:val="24"/>
        </w:rPr>
        <w:t xml:space="preserve">583–584 </w:t>
      </w:r>
      <w:r w:rsidRPr="00F70C3B">
        <w:rPr>
          <w:sz w:val="24"/>
          <w:szCs w:val="24"/>
        </w:rPr>
        <w:t>Angiosperms:  SIG/CR paper</w:t>
      </w:r>
    </w:p>
    <w:p w:rsidR="00A05145" w:rsidRPr="00F70C3B" w:rsidRDefault="00A05145" w:rsidP="00FC6A72">
      <w:pPr>
        <w:tabs>
          <w:tab w:val="left" w:pos="0"/>
        </w:tabs>
        <w:jc w:val="left"/>
        <w:rPr>
          <w:sz w:val="24"/>
          <w:szCs w:val="24"/>
        </w:rPr>
      </w:pPr>
      <w:r w:rsidRPr="00F70C3B">
        <w:rPr>
          <w:sz w:val="24"/>
          <w:szCs w:val="24"/>
        </w:rPr>
        <w:t xml:space="preserve">Attached is a preprint of </w:t>
      </w:r>
      <w:r w:rsidR="00F70C3B">
        <w:rPr>
          <w:sz w:val="24"/>
          <w:szCs w:val="24"/>
        </w:rPr>
        <w:t>a</w:t>
      </w:r>
      <w:r w:rsidRPr="00F70C3B">
        <w:rPr>
          <w:sz w:val="24"/>
          <w:szCs w:val="24"/>
        </w:rPr>
        <w:t xml:space="preserve"> paper we </w:t>
      </w:r>
      <w:r w:rsidR="00F70C3B" w:rsidRPr="00F70C3B">
        <w:rPr>
          <w:sz w:val="24"/>
          <w:szCs w:val="24"/>
        </w:rPr>
        <w:t xml:space="preserve">presented at the 23rd Annual SIG/CR Classification Research Workshop, “Classification Research:  Past, Prospect and Pinnacles,” in conjunction with </w:t>
      </w:r>
      <w:r w:rsidR="00F70C3B">
        <w:rPr>
          <w:sz w:val="24"/>
          <w:szCs w:val="24"/>
        </w:rPr>
        <w:t xml:space="preserve">the </w:t>
      </w:r>
      <w:r w:rsidR="00F70C3B" w:rsidRPr="00F70C3B">
        <w:rPr>
          <w:sz w:val="24"/>
          <w:szCs w:val="24"/>
        </w:rPr>
        <w:t xml:space="preserve">ASIS&amp;T 2012 Annual Meeting, Baltimore, MD, </w:t>
      </w:r>
      <w:r w:rsidR="00F70C3B">
        <w:rPr>
          <w:sz w:val="24"/>
          <w:szCs w:val="24"/>
        </w:rPr>
        <w:t xml:space="preserve">on </w:t>
      </w:r>
      <w:r w:rsidR="00F70C3B" w:rsidRPr="00F70C3B">
        <w:rPr>
          <w:sz w:val="24"/>
          <w:szCs w:val="24"/>
        </w:rPr>
        <w:t xml:space="preserve">October 26, 2012.  The paper is to be published in </w:t>
      </w:r>
      <w:r w:rsidR="00F70C3B" w:rsidRPr="00F70C3B">
        <w:rPr>
          <w:i/>
          <w:sz w:val="24"/>
          <w:szCs w:val="24"/>
        </w:rPr>
        <w:t>Advances in Classification Research Online</w:t>
      </w:r>
      <w:r w:rsidR="00F70C3B" w:rsidRPr="00F70C3B">
        <w:rPr>
          <w:sz w:val="24"/>
          <w:szCs w:val="24"/>
        </w:rPr>
        <w:t>, 23rd Annual SIG/CR Classification Research Workshop, edited by Joseph T. Tennis.</w:t>
      </w:r>
      <w:r w:rsidR="00FC6A72">
        <w:rPr>
          <w:sz w:val="24"/>
          <w:szCs w:val="24"/>
        </w:rPr>
        <w:t xml:space="preserve">  (The URL for the full set of workshop papers presumably will be </w:t>
      </w:r>
      <w:r w:rsidR="00FC6A72" w:rsidRPr="00F70C3B">
        <w:rPr>
          <w:sz w:val="24"/>
          <w:szCs w:val="24"/>
        </w:rPr>
        <w:t>http://journals.lib.washington.edu/index.php/acro</w:t>
      </w:r>
      <w:r w:rsidR="00FC6A72">
        <w:rPr>
          <w:sz w:val="24"/>
          <w:szCs w:val="24"/>
        </w:rPr>
        <w:t>.)</w:t>
      </w:r>
    </w:p>
    <w:p w:rsidR="00A05145" w:rsidRPr="00CF5D29" w:rsidRDefault="00A05145" w:rsidP="00A05145">
      <w:pPr>
        <w:tabs>
          <w:tab w:val="left" w:pos="720"/>
        </w:tabs>
        <w:ind w:left="720" w:hanging="720"/>
        <w:rPr>
          <w:szCs w:val="24"/>
        </w:rPr>
      </w:pPr>
    </w:p>
    <w:p w:rsidR="009C3833" w:rsidRDefault="00A05145" w:rsidP="004A42FD">
      <w:pPr>
        <w:pStyle w:val="Title"/>
      </w:pPr>
      <w:r>
        <w:br w:type="page"/>
      </w:r>
      <w:r w:rsidR="00403B30" w:rsidRPr="00403B30">
        <w:lastRenderedPageBreak/>
        <w:t>A Rosid Is a Rosid Is a Rosid . . . or Not</w:t>
      </w:r>
    </w:p>
    <w:tbl>
      <w:tblPr>
        <w:tblW w:w="0" w:type="auto"/>
        <w:tblLayout w:type="fixed"/>
        <w:tblLook w:val="0000"/>
      </w:tblPr>
      <w:tblGrid>
        <w:gridCol w:w="5148"/>
        <w:gridCol w:w="5148"/>
      </w:tblGrid>
      <w:tr w:rsidR="009C3833">
        <w:tc>
          <w:tcPr>
            <w:tcW w:w="5148" w:type="dxa"/>
            <w:tcBorders>
              <w:top w:val="nil"/>
              <w:left w:val="nil"/>
              <w:bottom w:val="nil"/>
              <w:right w:val="nil"/>
            </w:tcBorders>
          </w:tcPr>
          <w:p w:rsidR="00403B30" w:rsidRPr="00D62A4A" w:rsidRDefault="00403B30" w:rsidP="00403B30">
            <w:pPr>
              <w:pStyle w:val="Author"/>
            </w:pPr>
            <w:r>
              <w:t>Rebecca Green</w:t>
            </w:r>
          </w:p>
          <w:p w:rsidR="00C30858" w:rsidRDefault="00C30858" w:rsidP="00403B30">
            <w:pPr>
              <w:pStyle w:val="Affiliation"/>
            </w:pPr>
            <w:r w:rsidRPr="00853D91">
              <w:t>Assistant Editor</w:t>
            </w:r>
            <w:r>
              <w:t>, Dewey Decimal Classification,</w:t>
            </w:r>
            <w:r w:rsidRPr="00853D91">
              <w:t xml:space="preserve"> </w:t>
            </w:r>
          </w:p>
          <w:p w:rsidR="00403B30" w:rsidRPr="00D62A4A" w:rsidRDefault="00403B30" w:rsidP="00403B30">
            <w:pPr>
              <w:pStyle w:val="Affiliation"/>
            </w:pPr>
            <w:r>
              <w:t>OCLC Online Library Computer Center, Inc.</w:t>
            </w:r>
            <w:r w:rsidRPr="00D62A4A">
              <w:t xml:space="preserve"> </w:t>
            </w:r>
          </w:p>
          <w:p w:rsidR="00403B30" w:rsidRDefault="00403B30" w:rsidP="00403B30">
            <w:pPr>
              <w:pStyle w:val="Affiliation"/>
            </w:pPr>
            <w:r>
              <w:t xml:space="preserve">Dewey Editorial Office, </w:t>
            </w:r>
            <w:r w:rsidR="00D2701A">
              <w:t xml:space="preserve">LM-548, </w:t>
            </w:r>
            <w:r>
              <w:t xml:space="preserve">Library of Congress, </w:t>
            </w:r>
            <w:r w:rsidR="00D2701A">
              <w:t xml:space="preserve">101 Independence Ave., S.E., </w:t>
            </w:r>
            <w:r>
              <w:t>Washington, DC, 20540</w:t>
            </w:r>
            <w:r w:rsidR="00D2701A">
              <w:t>-4330</w:t>
            </w:r>
            <w:r>
              <w:t xml:space="preserve"> USA</w:t>
            </w:r>
            <w:r w:rsidRPr="00D62A4A">
              <w:t xml:space="preserve">  </w:t>
            </w:r>
          </w:p>
          <w:p w:rsidR="00D2701A" w:rsidRPr="00D62A4A" w:rsidRDefault="00D2701A" w:rsidP="00403B30">
            <w:pPr>
              <w:pStyle w:val="Affiliation"/>
            </w:pPr>
            <w:r>
              <w:t>+1-202-707-6983</w:t>
            </w:r>
          </w:p>
          <w:p w:rsidR="009C3833" w:rsidRPr="00D62A4A" w:rsidRDefault="00403B30" w:rsidP="009C3833">
            <w:pPr>
              <w:pStyle w:val="Affiliation"/>
            </w:pPr>
            <w:r>
              <w:t>greenre@oclc.org</w:t>
            </w:r>
          </w:p>
        </w:tc>
        <w:tc>
          <w:tcPr>
            <w:tcW w:w="5148" w:type="dxa"/>
            <w:tcBorders>
              <w:top w:val="nil"/>
              <w:left w:val="nil"/>
              <w:bottom w:val="nil"/>
              <w:right w:val="nil"/>
            </w:tcBorders>
          </w:tcPr>
          <w:p w:rsidR="00403B30" w:rsidRPr="00D62A4A" w:rsidRDefault="00403B30" w:rsidP="00403B30">
            <w:pPr>
              <w:pStyle w:val="Author"/>
            </w:pPr>
            <w:r>
              <w:t>Giles Martin</w:t>
            </w:r>
          </w:p>
          <w:p w:rsidR="00C30858" w:rsidRDefault="00853D91" w:rsidP="00403B30">
            <w:pPr>
              <w:pStyle w:val="Affiliation"/>
            </w:pPr>
            <w:r w:rsidRPr="00853D91">
              <w:t>Consulting Assistant Editor</w:t>
            </w:r>
            <w:r>
              <w:t xml:space="preserve">, </w:t>
            </w:r>
          </w:p>
          <w:p w:rsidR="00853D91" w:rsidRDefault="00853D91" w:rsidP="00403B30">
            <w:pPr>
              <w:pStyle w:val="Affiliation"/>
            </w:pPr>
            <w:r>
              <w:t>D</w:t>
            </w:r>
            <w:r w:rsidR="00C30858">
              <w:t xml:space="preserve">ewey </w:t>
            </w:r>
            <w:r>
              <w:t>D</w:t>
            </w:r>
            <w:r w:rsidR="00C30858">
              <w:t xml:space="preserve">ecimal </w:t>
            </w:r>
            <w:r>
              <w:t>C</w:t>
            </w:r>
            <w:r w:rsidR="00C30858">
              <w:t>lassification</w:t>
            </w:r>
            <w:r w:rsidRPr="00853D91">
              <w:t xml:space="preserve"> </w:t>
            </w:r>
          </w:p>
          <w:p w:rsidR="00C30858" w:rsidRDefault="00403B30" w:rsidP="00403B30">
            <w:pPr>
              <w:pStyle w:val="Affiliation"/>
            </w:pPr>
            <w:r>
              <w:t>1 Corona Street</w:t>
            </w:r>
            <w:r w:rsidR="00853D91">
              <w:t xml:space="preserve">, </w:t>
            </w:r>
          </w:p>
          <w:p w:rsidR="00403B30" w:rsidRDefault="00403B30" w:rsidP="00403B30">
            <w:pPr>
              <w:pStyle w:val="Affiliation"/>
            </w:pPr>
            <w:r>
              <w:t>Hamilton East NSW 2303, Australia</w:t>
            </w:r>
          </w:p>
          <w:p w:rsidR="00052B27" w:rsidRDefault="00052B27" w:rsidP="00403B30">
            <w:pPr>
              <w:pStyle w:val="Affiliation"/>
            </w:pPr>
            <w:r>
              <w:t>+61-2-4961-1972</w:t>
            </w:r>
          </w:p>
          <w:p w:rsidR="009C3833" w:rsidRPr="00D62A4A" w:rsidRDefault="00403B30" w:rsidP="00403B30">
            <w:pPr>
              <w:pStyle w:val="Affiliation"/>
            </w:pPr>
            <w:r w:rsidRPr="00F664BA">
              <w:t>ozin0h@yahoo.com</w:t>
            </w:r>
            <w:r w:rsidRPr="00D62A4A">
              <w:t xml:space="preserve"> </w:t>
            </w:r>
          </w:p>
        </w:tc>
      </w:tr>
    </w:tbl>
    <w:p w:rsidR="009C3833" w:rsidRDefault="009C3833">
      <w:pPr>
        <w:pStyle w:val="Author"/>
        <w:rPr>
          <w:sz w:val="20"/>
        </w:rPr>
      </w:pPr>
    </w:p>
    <w:p w:rsidR="009C3833" w:rsidRDefault="009C3833">
      <w:pPr>
        <w:pStyle w:val="Author"/>
        <w:rPr>
          <w:sz w:val="20"/>
        </w:rPr>
        <w:sectPr w:rsidR="009C3833" w:rsidSect="00FC6A72">
          <w:pgSz w:w="12240" w:h="15840"/>
          <w:pgMar w:top="1440" w:right="1440" w:bottom="1440" w:left="1440" w:header="720" w:footer="720" w:gutter="0"/>
          <w:cols w:space="720"/>
          <w:docGrid w:linePitch="360"/>
        </w:sectPr>
      </w:pPr>
    </w:p>
    <w:p w:rsidR="009C3833" w:rsidRDefault="00F157D8">
      <w:pPr>
        <w:pStyle w:val="Heading1"/>
        <w:spacing w:before="0"/>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3pt;margin-top:538.15pt;width:239.75pt;height:99pt;z-index:251657728;mso-position-horizontal-relative:margin;mso-position-vertical-relative:margin" o:allowoverlap="f" stroked="f">
            <v:textbox style="mso-next-textbox:#_x0000_s1026" inset="0,,0">
              <w:txbxContent>
                <w:p w:rsidR="009C3833" w:rsidRDefault="009C3833" w:rsidP="009C3833">
                  <w:pPr>
                    <w:pStyle w:val="Copyright"/>
                  </w:pPr>
                </w:p>
                <w:p w:rsidR="009C3833" w:rsidRDefault="009C3833" w:rsidP="009C3833">
                  <w:pPr>
                    <w:pStyle w:val="Copyright"/>
                  </w:pPr>
                  <w:r>
                    <w:t xml:space="preserve">This is the space reserved for copyright notices. </w:t>
                  </w:r>
                </w:p>
                <w:p w:rsidR="009C3833" w:rsidRPr="00E0329A" w:rsidRDefault="009C3833" w:rsidP="009C3833">
                  <w:pPr>
                    <w:pStyle w:val="Copyright"/>
                  </w:pPr>
                </w:p>
                <w:p w:rsidR="009C3833" w:rsidRPr="00CE30AB" w:rsidRDefault="009C3833" w:rsidP="009C3833">
                  <w:pPr>
                    <w:pStyle w:val="Copyright"/>
                  </w:pPr>
                  <w:r w:rsidRPr="00CE30AB">
                    <w:rPr>
                      <w:i/>
                    </w:rPr>
                    <w:t xml:space="preserve">Advances in Classification Research, 2012, </w:t>
                  </w:r>
                  <w:r w:rsidRPr="00CE30AB">
                    <w:t>October 26, 2012, Baltimore, MD, USA.</w:t>
                  </w:r>
                </w:p>
                <w:p w:rsidR="009C3833" w:rsidRPr="00CE30AB" w:rsidRDefault="009C3833" w:rsidP="009C3833">
                  <w:pPr>
                    <w:pStyle w:val="Copyright"/>
                  </w:pPr>
                  <w:r w:rsidRPr="00CE30AB">
                    <w:t>Copyright notice continues right here.</w:t>
                  </w:r>
                </w:p>
                <w:p w:rsidR="009C3833" w:rsidRDefault="009C3833" w:rsidP="009C3833">
                  <w:pPr>
                    <w:pStyle w:val="Copyright"/>
                  </w:pPr>
                </w:p>
              </w:txbxContent>
            </v:textbox>
            <w10:wrap type="square" anchorx="margin" anchory="margin"/>
            <w10:anchorlock/>
          </v:shape>
        </w:pict>
      </w:r>
      <w:r w:rsidR="009C3833">
        <w:t>ABSTRACT</w:t>
      </w:r>
    </w:p>
    <w:p w:rsidR="00403B30" w:rsidRDefault="00403B30" w:rsidP="00403B30">
      <w:pPr>
        <w:pStyle w:val="Heading2"/>
        <w:rPr>
          <w:rFonts w:ascii="Times New Roman" w:hAnsi="Times New Roman"/>
          <w:b w:val="0"/>
          <w:kern w:val="0"/>
          <w:sz w:val="20"/>
        </w:rPr>
      </w:pPr>
      <w:r w:rsidRPr="00F664BA">
        <w:rPr>
          <w:rFonts w:ascii="Times New Roman" w:hAnsi="Times New Roman"/>
          <w:b w:val="0"/>
          <w:kern w:val="0"/>
          <w:sz w:val="20"/>
        </w:rPr>
        <w:t>The current structure of 583 Magnoliopsida (Dicotyledons) and 584 Liliopsida (Monocotyledons) in the Dewey Decimal Classification (DDC) system reflects changes made when the life sciences were thoroughly revised in 1996.  Since that time, considerable progress has been made in the phylogenetic classification of angiosperms</w:t>
      </w:r>
      <w:r>
        <w:rPr>
          <w:rFonts w:ascii="Times New Roman" w:hAnsi="Times New Roman"/>
          <w:b w:val="0"/>
          <w:kern w:val="0"/>
          <w:sz w:val="20"/>
        </w:rPr>
        <w:t xml:space="preserve"> (flowering plants)</w:t>
      </w:r>
      <w:r w:rsidRPr="00F664BA">
        <w:rPr>
          <w:rFonts w:ascii="Times New Roman" w:hAnsi="Times New Roman"/>
          <w:b w:val="0"/>
          <w:kern w:val="0"/>
          <w:sz w:val="20"/>
        </w:rPr>
        <w:t xml:space="preserve">.  In particular, APG III, the 2009 version of the classification developed by the Angiosperm Phylogeny Group, </w:t>
      </w:r>
      <w:r w:rsidR="00E558B5">
        <w:rPr>
          <w:rFonts w:ascii="Times New Roman" w:hAnsi="Times New Roman"/>
          <w:b w:val="0"/>
          <w:kern w:val="0"/>
          <w:sz w:val="20"/>
        </w:rPr>
        <w:t xml:space="preserve">is finding use as a tool </w:t>
      </w:r>
      <w:r w:rsidR="00986A6C">
        <w:rPr>
          <w:rFonts w:ascii="Times New Roman" w:hAnsi="Times New Roman"/>
          <w:b w:val="0"/>
          <w:kern w:val="0"/>
          <w:sz w:val="20"/>
        </w:rPr>
        <w:t xml:space="preserve">to organize both botanical information </w:t>
      </w:r>
      <w:r w:rsidR="00E558B5">
        <w:rPr>
          <w:rFonts w:ascii="Times New Roman" w:hAnsi="Times New Roman"/>
          <w:b w:val="0"/>
          <w:kern w:val="0"/>
          <w:sz w:val="20"/>
        </w:rPr>
        <w:t>and botanical collections</w:t>
      </w:r>
      <w:r w:rsidRPr="00F664BA">
        <w:rPr>
          <w:rFonts w:ascii="Times New Roman" w:hAnsi="Times New Roman"/>
          <w:b w:val="0"/>
          <w:kern w:val="0"/>
          <w:sz w:val="20"/>
        </w:rPr>
        <w:t>.  The Dewey Editorial Office has received a request to revise 583–584 in light of t</w:t>
      </w:r>
      <w:r>
        <w:rPr>
          <w:rFonts w:ascii="Times New Roman" w:hAnsi="Times New Roman"/>
          <w:b w:val="0"/>
          <w:kern w:val="0"/>
          <w:sz w:val="20"/>
        </w:rPr>
        <w:t xml:space="preserve">his taxonomy “as appropriate”; </w:t>
      </w:r>
      <w:r w:rsidRPr="00F664BA">
        <w:rPr>
          <w:rFonts w:ascii="Times New Roman" w:hAnsi="Times New Roman"/>
          <w:b w:val="0"/>
          <w:kern w:val="0"/>
          <w:sz w:val="20"/>
        </w:rPr>
        <w:t>relevant revisions would be likely to include both structural and terminological changes.  In deciding</w:t>
      </w:r>
      <w:r w:rsidR="00295BD7">
        <w:rPr>
          <w:rFonts w:ascii="Times New Roman" w:hAnsi="Times New Roman"/>
          <w:b w:val="0"/>
          <w:kern w:val="0"/>
          <w:sz w:val="20"/>
        </w:rPr>
        <w:t xml:space="preserve"> how to provide</w:t>
      </w:r>
      <w:r w:rsidRPr="00F664BA">
        <w:rPr>
          <w:rFonts w:ascii="Times New Roman" w:hAnsi="Times New Roman"/>
          <w:b w:val="0"/>
          <w:kern w:val="0"/>
          <w:sz w:val="20"/>
        </w:rPr>
        <w:t xml:space="preserve"> accommodation </w:t>
      </w:r>
      <w:r w:rsidR="00295BD7">
        <w:rPr>
          <w:rFonts w:ascii="Times New Roman" w:hAnsi="Times New Roman"/>
          <w:b w:val="0"/>
          <w:kern w:val="0"/>
          <w:sz w:val="20"/>
        </w:rPr>
        <w:t xml:space="preserve">for </w:t>
      </w:r>
      <w:r w:rsidRPr="00F664BA">
        <w:rPr>
          <w:rFonts w:ascii="Times New Roman" w:hAnsi="Times New Roman"/>
          <w:b w:val="0"/>
          <w:kern w:val="0"/>
          <w:sz w:val="20"/>
        </w:rPr>
        <w:t xml:space="preserve">APG III, the Dewey editorial team must address many issues:  Is APG III now stable enough and accepted broadly enough to be adopted as the basis for a major revision of the DDC?  Should revisions in 583–584 be coordinated with parallel revisions in other parts of the life sciences?  What revision strategies can be considered in revising 583-584 to accommodate APG III?  What are their various strengths and weaknesses?  How have other major classification schemes (e.g., the UDC) accommodated APG III?   Discussion of these issues </w:t>
      </w:r>
      <w:r w:rsidR="00E625D0">
        <w:rPr>
          <w:rFonts w:ascii="Times New Roman" w:hAnsi="Times New Roman"/>
          <w:b w:val="0"/>
          <w:kern w:val="0"/>
          <w:sz w:val="20"/>
        </w:rPr>
        <w:t>is guided by</w:t>
      </w:r>
      <w:r w:rsidRPr="00F664BA">
        <w:rPr>
          <w:rFonts w:ascii="Times New Roman" w:hAnsi="Times New Roman"/>
          <w:b w:val="0"/>
          <w:kern w:val="0"/>
          <w:sz w:val="20"/>
        </w:rPr>
        <w:t xml:space="preserve"> the principles (“editorial rules”) that govern development of the DDC.</w:t>
      </w:r>
    </w:p>
    <w:p w:rsidR="009C3833" w:rsidRDefault="009C3833" w:rsidP="009C3833">
      <w:pPr>
        <w:pStyle w:val="Heading2"/>
      </w:pPr>
      <w:r>
        <w:t>Keywords</w:t>
      </w:r>
    </w:p>
    <w:p w:rsidR="009C3833" w:rsidRDefault="00403B30" w:rsidP="009C3833">
      <w:r>
        <w:t xml:space="preserve">Dewey Decimal Classification, DDC, classification revision, botanical taxonomy, </w:t>
      </w:r>
      <w:r w:rsidRPr="00403B30">
        <w:t>APG III</w:t>
      </w:r>
      <w:r>
        <w:t xml:space="preserve">, angiosperms.  </w:t>
      </w:r>
    </w:p>
    <w:p w:rsidR="009C3833" w:rsidRDefault="009C3833">
      <w:pPr>
        <w:pStyle w:val="Heading1"/>
      </w:pPr>
      <w:r>
        <w:t>INTRODUCTION</w:t>
      </w:r>
    </w:p>
    <w:p w:rsidR="00823147" w:rsidRDefault="00D2701A" w:rsidP="00823147">
      <w:r>
        <w:t xml:space="preserve">Advances in knowledge are problematic for the ongoing development of </w:t>
      </w:r>
      <w:r w:rsidR="00E44ED0">
        <w:t xml:space="preserve">bibliographic </w:t>
      </w:r>
      <w:r>
        <w:t xml:space="preserve">classification schemes.  But </w:t>
      </w:r>
      <w:r>
        <w:lastRenderedPageBreak/>
        <w:t xml:space="preserve">when advances focus on the </w:t>
      </w:r>
      <w:r w:rsidRPr="007A0F19">
        <w:rPr>
          <w:i/>
        </w:rPr>
        <w:t>classification</w:t>
      </w:r>
      <w:r>
        <w:t xml:space="preserve"> of the field of study, the problems are particularly thorny</w:t>
      </w:r>
      <w:r w:rsidR="00E44ED0">
        <w:t>, as is the case in the classification of angiosperms (flowering plants)</w:t>
      </w:r>
      <w:r>
        <w:t xml:space="preserve">.  </w:t>
      </w:r>
      <w:r w:rsidR="004C46FB">
        <w:t xml:space="preserve">The work of Swedish botanist </w:t>
      </w:r>
      <w:r w:rsidR="004C46FB" w:rsidRPr="004C46FB">
        <w:t>Linnaeus</w:t>
      </w:r>
      <w:r w:rsidR="004C46FB">
        <w:t xml:space="preserve">, from which stems all modern biological classification, relied on </w:t>
      </w:r>
      <w:r w:rsidR="004C46FB" w:rsidRPr="00AE34BD">
        <w:rPr>
          <w:rStyle w:val="citation"/>
        </w:rPr>
        <w:t>morphological similarities between organisms</w:t>
      </w:r>
      <w:r w:rsidR="004C46FB">
        <w:rPr>
          <w:rStyle w:val="citation"/>
        </w:rPr>
        <w:t xml:space="preserve"> to establish</w:t>
      </w:r>
      <w:r w:rsidR="004C46FB">
        <w:t xml:space="preserve"> groupings among them.  </w:t>
      </w:r>
      <w:r w:rsidR="00E44ED0">
        <w:rPr>
          <w:rStyle w:val="citation"/>
        </w:rPr>
        <w:t>D</w:t>
      </w:r>
      <w:r w:rsidR="00E44ED0" w:rsidRPr="00AE34BD">
        <w:rPr>
          <w:rStyle w:val="citation"/>
        </w:rPr>
        <w:t>uring the 2</w:t>
      </w:r>
      <w:r w:rsidR="00E44ED0">
        <w:rPr>
          <w:rStyle w:val="citation"/>
        </w:rPr>
        <w:t>0th</w:t>
      </w:r>
      <w:r w:rsidR="00E44ED0" w:rsidRPr="00AE34BD">
        <w:rPr>
          <w:rStyle w:val="citation"/>
        </w:rPr>
        <w:t xml:space="preserve"> century</w:t>
      </w:r>
      <w:r w:rsidR="004C46FB">
        <w:rPr>
          <w:rStyle w:val="citation"/>
        </w:rPr>
        <w:t xml:space="preserve"> (especially its latter decades)</w:t>
      </w:r>
      <w:r w:rsidR="00E44ED0" w:rsidRPr="00AE34BD">
        <w:rPr>
          <w:rStyle w:val="citation"/>
        </w:rPr>
        <w:t xml:space="preserve">, biological classification </w:t>
      </w:r>
      <w:r w:rsidR="004C46FB">
        <w:rPr>
          <w:rStyle w:val="citation"/>
        </w:rPr>
        <w:t>in general and botanical classification in particular has shifted</w:t>
      </w:r>
      <w:r w:rsidR="00A32472">
        <w:rPr>
          <w:rStyle w:val="citation"/>
        </w:rPr>
        <w:t xml:space="preserve"> away from a reliance on morphological similarities </w:t>
      </w:r>
      <w:r w:rsidR="004C46FB">
        <w:rPr>
          <w:rStyle w:val="citation"/>
        </w:rPr>
        <w:t xml:space="preserve">toward </w:t>
      </w:r>
      <w:r w:rsidR="00A32472">
        <w:rPr>
          <w:rStyle w:val="citation"/>
        </w:rPr>
        <w:t xml:space="preserve">an emphasis on </w:t>
      </w:r>
      <w:r w:rsidR="00E44ED0" w:rsidRPr="00AE34BD">
        <w:rPr>
          <w:rStyle w:val="citation"/>
        </w:rPr>
        <w:t>shared derived character</w:t>
      </w:r>
      <w:r w:rsidR="00E44ED0">
        <w:rPr>
          <w:rStyle w:val="citation"/>
        </w:rPr>
        <w:t>istic</w:t>
      </w:r>
      <w:r w:rsidR="00E44ED0" w:rsidRPr="00AE34BD">
        <w:rPr>
          <w:rStyle w:val="citation"/>
        </w:rPr>
        <w:t>s</w:t>
      </w:r>
      <w:r w:rsidR="00E44ED0">
        <w:rPr>
          <w:rStyle w:val="citation"/>
        </w:rPr>
        <w:t xml:space="preserve">, that is, on features inherited from a common ancestor, an approach referred to as phylogenetic classification.  Molecular phylogeneticists process DNA sequence data to determine evolutionary relationships (Nickrent, 2011).  </w:t>
      </w:r>
    </w:p>
    <w:p w:rsidR="00446C12" w:rsidRDefault="006527E7" w:rsidP="00823147">
      <w:pPr>
        <w:rPr>
          <w:rStyle w:val="citation"/>
        </w:rPr>
      </w:pPr>
      <w:r w:rsidRPr="006527E7">
        <w:rPr>
          <w:rStyle w:val="citation"/>
        </w:rPr>
        <w:t>The current structure of 583 Magnoliopsida (Dicotyledons) and 584 Liliopsida (Monocotyledons) in the Dewey Decimal Classification (DDC) system reflects changes made when the life sciences were thoroughly revised in 1996</w:t>
      </w:r>
      <w:r w:rsidR="002918C0">
        <w:rPr>
          <w:rStyle w:val="citation"/>
        </w:rPr>
        <w:t xml:space="preserve"> (see New, 1996)</w:t>
      </w:r>
      <w:r w:rsidRPr="006527E7">
        <w:rPr>
          <w:rStyle w:val="citation"/>
        </w:rPr>
        <w:t xml:space="preserve">.  </w:t>
      </w:r>
      <w:r w:rsidR="00913E4A">
        <w:rPr>
          <w:rStyle w:val="citation"/>
        </w:rPr>
        <w:t>Th</w:t>
      </w:r>
      <w:r w:rsidR="00D2701A">
        <w:rPr>
          <w:rStyle w:val="citation"/>
        </w:rPr>
        <w:t xml:space="preserve">is </w:t>
      </w:r>
      <w:r w:rsidR="00913E4A">
        <w:rPr>
          <w:rStyle w:val="citation"/>
        </w:rPr>
        <w:t xml:space="preserve">structure is </w:t>
      </w:r>
      <w:r w:rsidR="00D2701A">
        <w:rPr>
          <w:rStyle w:val="citation"/>
        </w:rPr>
        <w:t xml:space="preserve">based on </w:t>
      </w:r>
      <w:r w:rsidR="006F745C" w:rsidRPr="00AE34BD">
        <w:t>the ar</w:t>
      </w:r>
      <w:r w:rsidR="00CC619E">
        <w:t>rangement found in the article “</w:t>
      </w:r>
      <w:r w:rsidR="006F745C" w:rsidRPr="00AE34BD">
        <w:t>Angiosperms</w:t>
      </w:r>
      <w:r w:rsidR="00CC619E">
        <w:t>”</w:t>
      </w:r>
      <w:r w:rsidR="006F745C" w:rsidRPr="00AE34BD">
        <w:t xml:space="preserve"> in </w:t>
      </w:r>
      <w:r w:rsidR="006F745C" w:rsidRPr="00AE34BD">
        <w:rPr>
          <w:i/>
        </w:rPr>
        <w:t>The New Encyclopedia Britannica</w:t>
      </w:r>
      <w:r w:rsidR="00823147">
        <w:t xml:space="preserve"> (NEB)</w:t>
      </w:r>
      <w:r w:rsidR="00CC619E">
        <w:t xml:space="preserve"> (</w:t>
      </w:r>
      <w:r w:rsidR="006F745C" w:rsidRPr="00AE34BD">
        <w:t>1989</w:t>
      </w:r>
      <w:r w:rsidR="00CC619E">
        <w:t>)</w:t>
      </w:r>
      <w:r w:rsidR="006F745C" w:rsidRPr="00AE34BD">
        <w:t>,</w:t>
      </w:r>
      <w:r w:rsidR="00823147">
        <w:t xml:space="preserve"> except that </w:t>
      </w:r>
      <w:r w:rsidR="00823147" w:rsidRPr="00AE34BD">
        <w:t xml:space="preserve">the basic outline from early editions </w:t>
      </w:r>
      <w:r w:rsidR="00823147">
        <w:t>wa</w:t>
      </w:r>
      <w:r w:rsidR="00823147" w:rsidRPr="00AE34BD">
        <w:t>s retained</w:t>
      </w:r>
      <w:r w:rsidR="00823147">
        <w:t xml:space="preserve"> </w:t>
      </w:r>
      <w:r w:rsidR="00CC619E">
        <w:t xml:space="preserve">for </w:t>
      </w:r>
      <w:r w:rsidR="00823147">
        <w:t>584</w:t>
      </w:r>
      <w:r w:rsidR="00823147" w:rsidRPr="00AE34BD">
        <w:t>.</w:t>
      </w:r>
      <w:r w:rsidR="00823147">
        <w:t xml:space="preserve">  The NEB arrangement is based in turn on </w:t>
      </w:r>
      <w:r w:rsidR="00D2701A">
        <w:rPr>
          <w:rStyle w:val="citation"/>
        </w:rPr>
        <w:t xml:space="preserve">the plant classification of </w:t>
      </w:r>
      <w:r w:rsidR="00D2701A" w:rsidRPr="00AE34BD">
        <w:t>Armen Takhtajan</w:t>
      </w:r>
      <w:r w:rsidR="00823147">
        <w:t>,</w:t>
      </w:r>
      <w:r w:rsidR="00D2701A">
        <w:t xml:space="preserve"> </w:t>
      </w:r>
      <w:r w:rsidR="006F745C" w:rsidRPr="00AE34BD">
        <w:t xml:space="preserve">first published in Russian in 1967 and translated into English under the title </w:t>
      </w:r>
      <w:r w:rsidR="006F745C" w:rsidRPr="00AE34BD">
        <w:rPr>
          <w:rStyle w:val="citation"/>
          <w:i/>
          <w:iCs/>
        </w:rPr>
        <w:t>Flowering plants: origin and dispersal</w:t>
      </w:r>
      <w:r w:rsidR="006F745C" w:rsidRPr="00AE34BD">
        <w:rPr>
          <w:rStyle w:val="citation"/>
        </w:rPr>
        <w:t xml:space="preserve"> in 1969.  </w:t>
      </w:r>
    </w:p>
    <w:p w:rsidR="006F745C" w:rsidRDefault="00A32472" w:rsidP="00823147">
      <w:r>
        <w:rPr>
          <w:rStyle w:val="citation"/>
        </w:rPr>
        <w:t xml:space="preserve">On the one hand, the </w:t>
      </w:r>
      <w:r w:rsidR="00446C12">
        <w:rPr>
          <w:rStyle w:val="citation"/>
        </w:rPr>
        <w:t xml:space="preserve">DDC’s </w:t>
      </w:r>
      <w:r>
        <w:rPr>
          <w:rStyle w:val="citation"/>
        </w:rPr>
        <w:t xml:space="preserve">division of angiosperms into monocotyledons and dicotyledons is based on </w:t>
      </w:r>
      <w:r w:rsidR="00446C12">
        <w:rPr>
          <w:rStyle w:val="citation"/>
        </w:rPr>
        <w:t xml:space="preserve">a </w:t>
      </w:r>
      <w:r>
        <w:rPr>
          <w:rStyle w:val="citation"/>
        </w:rPr>
        <w:t>morphological similarity approach</w:t>
      </w:r>
      <w:r w:rsidR="00446C12">
        <w:rPr>
          <w:rStyle w:val="citation"/>
        </w:rPr>
        <w:t xml:space="preserve">, taking into account the following characteristics: </w:t>
      </w:r>
      <w:r w:rsidR="00446C12" w:rsidRPr="00256D28">
        <w:t xml:space="preserve">number of embryonic "seed leaves" (cotyledons); pollen structure; number of flower parts; arrangement of leaf veins; stem vascular arrangement; root development; </w:t>
      </w:r>
      <w:r w:rsidR="00446C12">
        <w:t xml:space="preserve">and </w:t>
      </w:r>
      <w:r w:rsidR="00446C12" w:rsidRPr="00256D28">
        <w:t>secondary growth</w:t>
      </w:r>
      <w:r w:rsidR="00446C12">
        <w:t xml:space="preserve"> (UCMP, n.d.).  </w:t>
      </w:r>
      <w:r>
        <w:rPr>
          <w:rStyle w:val="citation"/>
        </w:rPr>
        <w:t>On the other hand,</w:t>
      </w:r>
      <w:r w:rsidR="00F3182E">
        <w:rPr>
          <w:rStyle w:val="citation"/>
        </w:rPr>
        <w:t xml:space="preserve"> </w:t>
      </w:r>
      <w:r w:rsidR="00F3182E">
        <w:t>Peter H. Raven</w:t>
      </w:r>
      <w:r w:rsidR="00E625D0">
        <w:t xml:space="preserve"> (2009)</w:t>
      </w:r>
      <w:r w:rsidR="00F3182E">
        <w:t xml:space="preserve">, </w:t>
      </w:r>
      <w:r w:rsidR="00A45C01">
        <w:t>d</w:t>
      </w:r>
      <w:r w:rsidR="00F3182E">
        <w:t>irector of the Missouri Botanical Garden</w:t>
      </w:r>
      <w:r w:rsidR="00A45C01">
        <w:t>,</w:t>
      </w:r>
      <w:r w:rsidR="00F3182E">
        <w:t xml:space="preserve"> </w:t>
      </w:r>
      <w:r w:rsidR="00A45C01">
        <w:t>writes</w:t>
      </w:r>
      <w:r w:rsidR="00F3182E">
        <w:t xml:space="preserve"> that</w:t>
      </w:r>
      <w:r>
        <w:rPr>
          <w:rStyle w:val="citation"/>
        </w:rPr>
        <w:t xml:space="preserve"> </w:t>
      </w:r>
      <w:r w:rsidR="00F3182E">
        <w:rPr>
          <w:rStyle w:val="citation"/>
        </w:rPr>
        <w:t>“</w:t>
      </w:r>
      <w:r w:rsidR="00F3182E">
        <w:t xml:space="preserve">Takhtajan's most important achievement has been the development of his </w:t>
      </w:r>
      <w:r w:rsidR="00EC5CB3">
        <w:t>phylo</w:t>
      </w:r>
      <w:r w:rsidR="00F3182E">
        <w:t xml:space="preserve">genetic system of the flowering plants, a system that has greatly influenced all other recent systems of classification.”  In other words, the taxonomic structure underlying 583 and 584 at present reflects morphological similarities </w:t>
      </w:r>
      <w:r w:rsidR="00F3182E" w:rsidRPr="00F3182E">
        <w:rPr>
          <w:i/>
        </w:rPr>
        <w:t>and</w:t>
      </w:r>
      <w:r w:rsidR="00F3182E">
        <w:t xml:space="preserve"> evolutionary relationships.</w:t>
      </w:r>
    </w:p>
    <w:p w:rsidR="00D2701A" w:rsidRDefault="006527E7" w:rsidP="00D2701A">
      <w:r>
        <w:rPr>
          <w:rStyle w:val="citation"/>
        </w:rPr>
        <w:lastRenderedPageBreak/>
        <w:t>In recent years</w:t>
      </w:r>
      <w:r w:rsidR="00913E4A">
        <w:rPr>
          <w:rStyle w:val="citation"/>
        </w:rPr>
        <w:t xml:space="preserve">, angiosperm </w:t>
      </w:r>
      <w:r w:rsidR="00D2701A">
        <w:rPr>
          <w:rStyle w:val="citation"/>
        </w:rPr>
        <w:t>classification</w:t>
      </w:r>
      <w:r w:rsidR="00913E4A">
        <w:rPr>
          <w:rStyle w:val="citation"/>
        </w:rPr>
        <w:t xml:space="preserve"> has been a very active </w:t>
      </w:r>
      <w:r>
        <w:rPr>
          <w:rStyle w:val="citation"/>
        </w:rPr>
        <w:t xml:space="preserve">area of </w:t>
      </w:r>
      <w:r w:rsidR="00913E4A">
        <w:rPr>
          <w:rStyle w:val="citation"/>
        </w:rPr>
        <w:t xml:space="preserve">research.  Indeed, the number of </w:t>
      </w:r>
      <w:r w:rsidR="00A82FD2">
        <w:rPr>
          <w:rStyle w:val="citation"/>
        </w:rPr>
        <w:t>flowering plant</w:t>
      </w:r>
      <w:r w:rsidR="00D2701A">
        <w:rPr>
          <w:rStyle w:val="citation"/>
        </w:rPr>
        <w:t xml:space="preserve"> </w:t>
      </w:r>
      <w:r w:rsidR="00A82FD2">
        <w:rPr>
          <w:rStyle w:val="citation"/>
        </w:rPr>
        <w:t xml:space="preserve">classifications </w:t>
      </w:r>
      <w:r w:rsidR="00D2701A">
        <w:rPr>
          <w:rStyle w:val="citation"/>
        </w:rPr>
        <w:t>has blossomed:  an article entitled “</w:t>
      </w:r>
      <w:r w:rsidR="00D2701A">
        <w:t xml:space="preserve">Summary of recent systems of angiosperm classification” (Reveal, 2011) refers to seven systems established between 2007 and 2010 and then presents </w:t>
      </w:r>
      <w:r w:rsidR="00E44ED0">
        <w:t xml:space="preserve">yet </w:t>
      </w:r>
      <w:r w:rsidR="00D2701A">
        <w:t>another (</w:t>
      </w:r>
      <w:r w:rsidR="00E44ED0">
        <w:t xml:space="preserve">an </w:t>
      </w:r>
      <w:r w:rsidR="00D2701A">
        <w:t xml:space="preserve">eighth) system.  This proliferation of activity notwithstanding, the current version of the classification produced by the </w:t>
      </w:r>
      <w:r w:rsidR="00D2701A" w:rsidRPr="00850442">
        <w:t xml:space="preserve">Angiosperm Phylogeny Group </w:t>
      </w:r>
      <w:r w:rsidR="00D2701A">
        <w:t xml:space="preserve">(2009), commonly referred to as APG III, is distinguished </w:t>
      </w:r>
      <w:r w:rsidR="00913E4A">
        <w:t xml:space="preserve">among </w:t>
      </w:r>
      <w:r w:rsidR="00446C12">
        <w:t>these</w:t>
      </w:r>
      <w:r w:rsidR="00913E4A">
        <w:t xml:space="preserve"> classifications </w:t>
      </w:r>
      <w:r>
        <w:t xml:space="preserve">as the product of </w:t>
      </w:r>
      <w:r w:rsidR="00D2701A">
        <w:t>an i</w:t>
      </w:r>
      <w:r w:rsidR="00B13ACB">
        <w:t>nternational group of botanists</w:t>
      </w:r>
      <w:r>
        <w:t xml:space="preserve">, a classification </w:t>
      </w:r>
      <w:r w:rsidR="00A166F5">
        <w:t xml:space="preserve">expressly </w:t>
      </w:r>
      <w:r w:rsidR="00A166F5" w:rsidRPr="00A166F5">
        <w:t xml:space="preserve">developed </w:t>
      </w:r>
      <w:r>
        <w:t xml:space="preserve">to reflect the consensus of the botanical community.  </w:t>
      </w:r>
      <w:r w:rsidR="00B13ACB">
        <w:t>Hence, t</w:t>
      </w:r>
      <w:r w:rsidR="00D2701A">
        <w:t xml:space="preserve">he Dewey editorial team </w:t>
      </w:r>
      <w:r w:rsidR="00B13ACB">
        <w:t xml:space="preserve">is investigating </w:t>
      </w:r>
      <w:r>
        <w:t xml:space="preserve">whether and how to revise </w:t>
      </w:r>
      <w:r w:rsidR="00D2701A" w:rsidRPr="00AE34BD">
        <w:t xml:space="preserve">583–584 </w:t>
      </w:r>
      <w:r w:rsidR="008B2D52">
        <w:t xml:space="preserve">in DDC 23 (the current edition) </w:t>
      </w:r>
      <w:r w:rsidR="00D2701A" w:rsidRPr="00AE34BD">
        <w:t>in light of the APG III taxonomy</w:t>
      </w:r>
      <w:r w:rsidR="00D2701A">
        <w:t xml:space="preserve">. </w:t>
      </w:r>
    </w:p>
    <w:p w:rsidR="009C3833" w:rsidRDefault="00703CBC">
      <w:r w:rsidRPr="00703CBC">
        <w:t>In</w:t>
      </w:r>
      <w:r w:rsidR="00A82FD2">
        <w:t xml:space="preserve"> considering</w:t>
      </w:r>
      <w:r w:rsidRPr="00703CBC">
        <w:t xml:space="preserve"> what accommodation of APG III to provide, the Dewey editorial team must </w:t>
      </w:r>
      <w:r w:rsidR="00CC619E">
        <w:t xml:space="preserve">consider the </w:t>
      </w:r>
      <w:r w:rsidR="00A82FD2">
        <w:t>stability of</w:t>
      </w:r>
      <w:r w:rsidR="00CC619E">
        <w:t xml:space="preserve"> APG III, as well as its </w:t>
      </w:r>
      <w:r w:rsidR="00A82FD2">
        <w:t>breadth of acceptance</w:t>
      </w:r>
      <w:r w:rsidR="00CC619E">
        <w:t xml:space="preserve">.  Whether </w:t>
      </w:r>
      <w:r w:rsidRPr="00703CBC">
        <w:t xml:space="preserve">revisions in 583–584 </w:t>
      </w:r>
      <w:r w:rsidR="00CC619E">
        <w:t xml:space="preserve">should await </w:t>
      </w:r>
      <w:r w:rsidR="00B84F70">
        <w:t xml:space="preserve">similar </w:t>
      </w:r>
      <w:r w:rsidRPr="00703CBC">
        <w:t>revisions in other parts of the life sciences</w:t>
      </w:r>
      <w:r w:rsidR="00CC619E">
        <w:t xml:space="preserve"> </w:t>
      </w:r>
      <w:r w:rsidR="00B84F70">
        <w:t xml:space="preserve">should </w:t>
      </w:r>
      <w:r w:rsidR="00CC619E">
        <w:t>also be considered.</w:t>
      </w:r>
      <w:r w:rsidRPr="00703CBC">
        <w:t xml:space="preserve">  </w:t>
      </w:r>
      <w:r w:rsidR="00CC619E">
        <w:t xml:space="preserve">The strengths and weaknesses of possible </w:t>
      </w:r>
      <w:r w:rsidRPr="00703CBC">
        <w:t xml:space="preserve">revision strategies </w:t>
      </w:r>
      <w:r w:rsidR="00CC619E">
        <w:t>need to be investigated</w:t>
      </w:r>
      <w:r w:rsidR="00B84F70">
        <w:t xml:space="preserve">, </w:t>
      </w:r>
      <w:r w:rsidR="00A82FD2">
        <w:t>an endeavor</w:t>
      </w:r>
      <w:r w:rsidR="00B84F70">
        <w:t xml:space="preserve"> </w:t>
      </w:r>
      <w:r w:rsidR="00A82FD2">
        <w:t xml:space="preserve">that </w:t>
      </w:r>
      <w:r w:rsidR="00B84F70">
        <w:t xml:space="preserve">can be informed by revisions recently made in the UDC botany schedules. </w:t>
      </w:r>
      <w:r w:rsidR="00CC619E">
        <w:t xml:space="preserve"> </w:t>
      </w:r>
      <w:r w:rsidR="00A82FD2">
        <w:t xml:space="preserve">The entire process </w:t>
      </w:r>
      <w:r w:rsidR="00B84F70">
        <w:t xml:space="preserve">will be undertaken in the light of </w:t>
      </w:r>
      <w:r w:rsidR="002918C0">
        <w:t>the principles (</w:t>
      </w:r>
      <w:r w:rsidR="00475203">
        <w:t>“editorial rules”</w:t>
      </w:r>
      <w:r w:rsidR="002918C0">
        <w:t>)</w:t>
      </w:r>
      <w:r w:rsidRPr="00703CBC">
        <w:t xml:space="preserve"> govern</w:t>
      </w:r>
      <w:r w:rsidR="00475203">
        <w:t>ing DDC</w:t>
      </w:r>
      <w:r w:rsidRPr="00703CBC">
        <w:t xml:space="preserve"> development</w:t>
      </w:r>
      <w:r w:rsidR="00475203">
        <w:t>.</w:t>
      </w:r>
      <w:r w:rsidRPr="00703CBC">
        <w:t>.</w:t>
      </w:r>
      <w:r w:rsidR="00D2701A">
        <w:t xml:space="preserve">  </w:t>
      </w:r>
    </w:p>
    <w:p w:rsidR="00A82FD2" w:rsidRDefault="00A82FD2">
      <w:pPr>
        <w:pStyle w:val="Heading1"/>
      </w:pPr>
      <w:r>
        <w:t>BACKGROUND</w:t>
      </w:r>
    </w:p>
    <w:p w:rsidR="00EE205E" w:rsidRDefault="00EE205E" w:rsidP="00EE205E">
      <w:pPr>
        <w:pStyle w:val="Heading2"/>
      </w:pPr>
      <w:r>
        <w:t xml:space="preserve">Taxonomic levels </w:t>
      </w:r>
    </w:p>
    <w:p w:rsidR="00502B77" w:rsidRDefault="00932E53" w:rsidP="00A82FD2">
      <w:r>
        <w:t>Traditional (“rank-based”) b</w:t>
      </w:r>
      <w:r w:rsidR="00B042C8">
        <w:t>iological taxonomies are organized hierarchically</w:t>
      </w:r>
      <w:r w:rsidR="00446C12">
        <w:t xml:space="preserve">, with </w:t>
      </w:r>
      <w:r w:rsidR="00242379">
        <w:t xml:space="preserve">the rank (e.g., </w:t>
      </w:r>
      <w:r w:rsidR="00EA6BD3">
        <w:t>k</w:t>
      </w:r>
      <w:r w:rsidR="00EA6BD3" w:rsidRPr="00EA6BD3">
        <w:t xml:space="preserve">ingdom, </w:t>
      </w:r>
      <w:r w:rsidR="008B2D52">
        <w:t>phylum</w:t>
      </w:r>
      <w:r w:rsidR="00EA6BD3" w:rsidRPr="00EA6BD3">
        <w:t xml:space="preserve">, </w:t>
      </w:r>
      <w:r w:rsidR="00EA6BD3">
        <w:t>class</w:t>
      </w:r>
      <w:r w:rsidR="00EA6BD3" w:rsidRPr="00EA6BD3">
        <w:t xml:space="preserve">, </w:t>
      </w:r>
      <w:r w:rsidR="00EA6BD3">
        <w:t>o</w:t>
      </w:r>
      <w:r w:rsidR="00EA6BD3" w:rsidRPr="00EA6BD3">
        <w:t xml:space="preserve">rder, </w:t>
      </w:r>
      <w:r w:rsidR="00EA6BD3">
        <w:t>f</w:t>
      </w:r>
      <w:r w:rsidR="00EA6BD3" w:rsidRPr="00EA6BD3">
        <w:t xml:space="preserve">amily, </w:t>
      </w:r>
      <w:r w:rsidR="00EA6BD3">
        <w:t>g</w:t>
      </w:r>
      <w:r w:rsidR="00EA6BD3" w:rsidRPr="00EA6BD3">
        <w:t xml:space="preserve">enus, </w:t>
      </w:r>
      <w:r w:rsidR="00EA6BD3">
        <w:t>s</w:t>
      </w:r>
      <w:r w:rsidR="00EA6BD3" w:rsidRPr="00EA6BD3">
        <w:t>pecies</w:t>
      </w:r>
      <w:r w:rsidR="00446C12">
        <w:t xml:space="preserve">) </w:t>
      </w:r>
      <w:r>
        <w:t xml:space="preserve">of a taxonomic unit / taxon </w:t>
      </w:r>
      <w:r w:rsidR="00446C12">
        <w:t>indicating</w:t>
      </w:r>
      <w:r w:rsidR="00242379">
        <w:t xml:space="preserve"> its relative position in the taxonomy</w:t>
      </w:r>
      <w:r w:rsidR="00B042C8">
        <w:t>.</w:t>
      </w:r>
      <w:r w:rsidR="00242379">
        <w:t xml:space="preserve">  </w:t>
      </w:r>
      <w:r w:rsidR="00EA6BD3">
        <w:t xml:space="preserve">Angiosperms are a major grouping within the plant kingdom, </w:t>
      </w:r>
      <w:r w:rsidR="00502B77">
        <w:t xml:space="preserve">roughly at the </w:t>
      </w:r>
      <w:r w:rsidR="002E213B">
        <w:t xml:space="preserve">phylum </w:t>
      </w:r>
      <w:r w:rsidR="00502B77">
        <w:t>level</w:t>
      </w:r>
      <w:r w:rsidR="00D848E1">
        <w:t xml:space="preserve">.  </w:t>
      </w:r>
      <w:r w:rsidR="00446C12">
        <w:t>Within</w:t>
      </w:r>
      <w:r w:rsidR="00A613D5">
        <w:t xml:space="preserve"> </w:t>
      </w:r>
      <w:r w:rsidR="008B2D52">
        <w:t>the DDC</w:t>
      </w:r>
      <w:r w:rsidR="00986A6C">
        <w:t>,</w:t>
      </w:r>
      <w:r w:rsidR="008B2D52">
        <w:t xml:space="preserve"> </w:t>
      </w:r>
      <w:r w:rsidR="00446C12">
        <w:t>angiosperms</w:t>
      </w:r>
      <w:r w:rsidR="008B2D52">
        <w:rPr>
          <w:rStyle w:val="citation"/>
        </w:rPr>
        <w:t xml:space="preserve"> are developed to the level of orders and families</w:t>
      </w:r>
      <w:r w:rsidR="00286833">
        <w:rPr>
          <w:rStyle w:val="citation"/>
        </w:rPr>
        <w:t>; the APG III classification likewise focuses on orders and families.  In neither case is rank of absolute import.</w:t>
      </w:r>
    </w:p>
    <w:p w:rsidR="00EE205E" w:rsidRDefault="00EE205E" w:rsidP="00EE205E">
      <w:pPr>
        <w:pStyle w:val="Heading2"/>
      </w:pPr>
      <w:r>
        <w:t>Monophyly</w:t>
      </w:r>
    </w:p>
    <w:p w:rsidR="00D848E1" w:rsidRDefault="00D836B7" w:rsidP="00A613D5">
      <w:r>
        <w:t>Phylogenetic taxono</w:t>
      </w:r>
      <w:r w:rsidR="000E19E6">
        <w:t xml:space="preserve">my distinguishes among monophyletic, paraphyletic, and polyphyletic </w:t>
      </w:r>
      <w:r w:rsidR="00605037">
        <w:t>taxa</w:t>
      </w:r>
      <w:r w:rsidR="000E19E6">
        <w:t>.  A monophyletic group</w:t>
      </w:r>
      <w:r w:rsidR="00605037">
        <w:t xml:space="preserve"> (or ‘clade’)</w:t>
      </w:r>
      <w:r w:rsidR="000E19E6">
        <w:t xml:space="preserve"> consists of all </w:t>
      </w:r>
      <w:r w:rsidR="005B30AE">
        <w:t xml:space="preserve">the </w:t>
      </w:r>
      <w:r w:rsidR="000E19E6">
        <w:t xml:space="preserve">descendants </w:t>
      </w:r>
      <w:r w:rsidR="005B30AE">
        <w:t>of a closest common ancestor</w:t>
      </w:r>
      <w:r w:rsidR="00783FA6">
        <w:t>;</w:t>
      </w:r>
      <w:r w:rsidR="00605037">
        <w:t xml:space="preserve"> the APG </w:t>
      </w:r>
      <w:r w:rsidR="00986A6C">
        <w:t>recognizes</w:t>
      </w:r>
      <w:r w:rsidR="00605037">
        <w:t xml:space="preserve"> only monophyletic groups.</w:t>
      </w:r>
      <w:r w:rsidR="005B30AE">
        <w:t xml:space="preserve">  A paraphyletic group is almost monophyletic, but </w:t>
      </w:r>
      <w:r w:rsidR="00605037">
        <w:t xml:space="preserve">fails </w:t>
      </w:r>
      <w:r w:rsidR="00A613D5">
        <w:t xml:space="preserve">the </w:t>
      </w:r>
      <w:r w:rsidR="00605037">
        <w:t>definitional test</w:t>
      </w:r>
      <w:r w:rsidR="00A613D5">
        <w:t xml:space="preserve"> through exclusion of</w:t>
      </w:r>
      <w:r w:rsidR="00446C12">
        <w:t xml:space="preserve"> one or more descendants.</w:t>
      </w:r>
      <w:r w:rsidR="00605037">
        <w:t xml:space="preserve">  </w:t>
      </w:r>
      <w:r w:rsidR="00986A6C">
        <w:t>D</w:t>
      </w:r>
      <w:r w:rsidR="00605037">
        <w:t xml:space="preserve">icotyledons are paraphyletic </w:t>
      </w:r>
      <w:r w:rsidR="00986A6C">
        <w:t xml:space="preserve">via their exclusion of monocotyledons </w:t>
      </w:r>
      <w:r w:rsidR="005B30AE">
        <w:t xml:space="preserve">and consequently are not recognized in </w:t>
      </w:r>
      <w:r w:rsidR="00605037">
        <w:t>modern phylogenetic taxono</w:t>
      </w:r>
      <w:r w:rsidR="005B30AE">
        <w:t xml:space="preserve">mies. </w:t>
      </w:r>
      <w:r w:rsidR="00605037">
        <w:t>(</w:t>
      </w:r>
      <w:r w:rsidR="00051C3C">
        <w:t xml:space="preserve">To be complete:  </w:t>
      </w:r>
      <w:r w:rsidR="00605037">
        <w:t xml:space="preserve">A polyphyletic group is a taxon that is neither monophyletic nor paraphyletic.)  </w:t>
      </w:r>
      <w:r w:rsidR="005B30AE">
        <w:t xml:space="preserve"> </w:t>
      </w:r>
      <w:r w:rsidR="00BD5F19">
        <w:t>Within angiosperms</w:t>
      </w:r>
      <w:r w:rsidR="00986A6C">
        <w:t>,</w:t>
      </w:r>
      <w:r w:rsidR="00BD5F19">
        <w:t xml:space="preserve"> </w:t>
      </w:r>
      <w:r w:rsidR="00EE205E">
        <w:t>APG III recognizes</w:t>
      </w:r>
      <w:r w:rsidR="00BD5F19">
        <w:t xml:space="preserve"> three major (e</w:t>
      </w:r>
      <w:r w:rsidR="00BD5F19" w:rsidRPr="00BD5F19">
        <w:t>udicots</w:t>
      </w:r>
      <w:r w:rsidR="00BD5F19">
        <w:t xml:space="preserve"> [‘true dicots’]</w:t>
      </w:r>
      <w:r w:rsidR="007E084E">
        <w:t>, m</w:t>
      </w:r>
      <w:r w:rsidR="007E084E" w:rsidRPr="00BD5F19">
        <w:t>onocots</w:t>
      </w:r>
      <w:r w:rsidR="007E084E">
        <w:t>, and</w:t>
      </w:r>
      <w:r w:rsidR="007E084E" w:rsidRPr="00BD5F19">
        <w:t xml:space="preserve"> </w:t>
      </w:r>
      <w:r w:rsidR="007E084E">
        <w:t>m</w:t>
      </w:r>
      <w:r w:rsidR="007E084E" w:rsidRPr="00BD5F19">
        <w:t>agnoli</w:t>
      </w:r>
      <w:r w:rsidR="007E084E">
        <w:t>i</w:t>
      </w:r>
      <w:r w:rsidR="007E084E" w:rsidRPr="00BD5F19">
        <w:t>ds</w:t>
      </w:r>
      <w:r w:rsidR="00BD5F19">
        <w:t xml:space="preserve">) and five </w:t>
      </w:r>
      <w:r w:rsidR="00EF5613">
        <w:t>minor</w:t>
      </w:r>
      <w:r w:rsidR="00BD5F19">
        <w:t xml:space="preserve"> </w:t>
      </w:r>
      <w:r w:rsidR="00502B77">
        <w:t>monophy</w:t>
      </w:r>
      <w:r w:rsidR="00BD5F19">
        <w:t>letic groups;</w:t>
      </w:r>
      <w:r w:rsidR="00502B77">
        <w:t xml:space="preserve"> the smallest comprises a single species only, while the larges</w:t>
      </w:r>
      <w:r w:rsidR="00BD5F19">
        <w:t>t comprises ca. 175,000 species.</w:t>
      </w:r>
    </w:p>
    <w:p w:rsidR="00A82FD2" w:rsidRDefault="00932E53" w:rsidP="00A613D5">
      <w:pPr>
        <w:pStyle w:val="Heading2"/>
      </w:pPr>
      <w:r>
        <w:lastRenderedPageBreak/>
        <w:t>Nomenclature</w:t>
      </w:r>
      <w:r w:rsidR="002E213B">
        <w:t xml:space="preserve"> </w:t>
      </w:r>
    </w:p>
    <w:p w:rsidR="00CE30AB" w:rsidRDefault="00297286" w:rsidP="004E5F6A">
      <w:r>
        <w:t xml:space="preserve">In </w:t>
      </w:r>
      <w:r w:rsidR="00932E53">
        <w:t>rank-based, binomial,</w:t>
      </w:r>
      <w:r>
        <w:t xml:space="preserve"> nomenclature, the formal name of a </w:t>
      </w:r>
      <w:r w:rsidR="00273D1B">
        <w:t xml:space="preserve">taxon </w:t>
      </w:r>
      <w:r>
        <w:t xml:space="preserve">includes </w:t>
      </w:r>
      <w:r w:rsidR="00932E53">
        <w:t xml:space="preserve">(1) </w:t>
      </w:r>
      <w:r>
        <w:t>a type (the types of families are genera; the types of genera</w:t>
      </w:r>
      <w:r w:rsidR="00605037">
        <w:t xml:space="preserve"> are species, etc.) and </w:t>
      </w:r>
      <w:r w:rsidR="00932E53">
        <w:t xml:space="preserve">(2) </w:t>
      </w:r>
      <w:r w:rsidR="00605037">
        <w:t>a rank</w:t>
      </w:r>
      <w:r>
        <w:t xml:space="preserve"> (Lee</w:t>
      </w:r>
      <w:r w:rsidR="00051C3C">
        <w:t xml:space="preserve"> &amp; Skinner, 2007</w:t>
      </w:r>
      <w:r>
        <w:t>)</w:t>
      </w:r>
      <w:r w:rsidR="00932E53">
        <w:t xml:space="preserve">; </w:t>
      </w:r>
      <w:r w:rsidR="009253B1">
        <w:t>rank-based</w:t>
      </w:r>
      <w:r>
        <w:t xml:space="preserve"> na</w:t>
      </w:r>
      <w:r w:rsidR="00932E53">
        <w:t xml:space="preserve">mes </w:t>
      </w:r>
      <w:r w:rsidR="00EF5613">
        <w:t xml:space="preserve">thus </w:t>
      </w:r>
      <w:r w:rsidR="00932E53">
        <w:t>reflect taxonomic structure</w:t>
      </w:r>
      <w:r>
        <w:t xml:space="preserve">.  Phylogenetic nomenclature is </w:t>
      </w:r>
      <w:r w:rsidR="00CB6F6D">
        <w:t xml:space="preserve">tied to </w:t>
      </w:r>
      <w:r w:rsidR="008D1EA5">
        <w:t xml:space="preserve">the </w:t>
      </w:r>
      <w:r w:rsidR="00921285">
        <w:t>circumscription</w:t>
      </w:r>
      <w:r w:rsidR="008D1EA5">
        <w:t xml:space="preserve"> of </w:t>
      </w:r>
      <w:r w:rsidR="009253B1">
        <w:t xml:space="preserve">specific </w:t>
      </w:r>
      <w:r w:rsidR="005A7690">
        <w:t>clades and is not expressive of rank</w:t>
      </w:r>
      <w:r w:rsidR="00273D1B">
        <w:t>.</w:t>
      </w:r>
      <w:r w:rsidR="009253B1">
        <w:t xml:space="preserve">  </w:t>
      </w:r>
      <w:r w:rsidR="005642FE">
        <w:t xml:space="preserve">Fortunately, in cases where the membership of a rank-based taxon and a phylogenetic taxon are similar, </w:t>
      </w:r>
      <w:r w:rsidR="00EF5613">
        <w:t xml:space="preserve">their </w:t>
      </w:r>
      <w:r w:rsidR="005642FE">
        <w:t>names</w:t>
      </w:r>
      <w:r w:rsidR="00EF5613">
        <w:t xml:space="preserve"> </w:t>
      </w:r>
      <w:r w:rsidR="0078755D">
        <w:t xml:space="preserve">are </w:t>
      </w:r>
      <w:r w:rsidR="00EF5613">
        <w:t xml:space="preserve">likely </w:t>
      </w:r>
      <w:r w:rsidR="0078755D">
        <w:t xml:space="preserve">to </w:t>
      </w:r>
      <w:r w:rsidR="005642FE">
        <w:t>reflect th</w:t>
      </w:r>
      <w:r w:rsidR="00932E53">
        <w:t>e</w:t>
      </w:r>
      <w:r w:rsidR="005642FE">
        <w:t xml:space="preserve"> close</w:t>
      </w:r>
      <w:r w:rsidR="00EF5613">
        <w:t xml:space="preserve"> </w:t>
      </w:r>
      <w:r w:rsidR="005642FE">
        <w:t>correspondence.</w:t>
      </w:r>
      <w:r w:rsidR="0078755D">
        <w:t xml:space="preserve">  If the DDC adopts phylogenetic taxa, names/captions will change, but in many cases only minimally.</w:t>
      </w:r>
    </w:p>
    <w:p w:rsidR="00C74176" w:rsidRDefault="00C74176" w:rsidP="00C74176">
      <w:pPr>
        <w:pStyle w:val="Heading1"/>
      </w:pPr>
      <w:r>
        <w:t>STABILITY OF APG III</w:t>
      </w:r>
    </w:p>
    <w:p w:rsidR="00475203" w:rsidRDefault="00C74176" w:rsidP="00C74176">
      <w:r w:rsidRPr="00FB16AE">
        <w:t xml:space="preserve">APG III is not the last word on angiosperm classification.  For example, some families are still unplaced as to order in APG III.  </w:t>
      </w:r>
      <w:r w:rsidR="005123FE">
        <w:t>But t</w:t>
      </w:r>
      <w:r w:rsidR="005123FE" w:rsidRPr="00FB16AE">
        <w:t xml:space="preserve">he paper accompanying the presentation of APG III </w:t>
      </w:r>
      <w:r w:rsidR="00FF4D25">
        <w:t>fore</w:t>
      </w:r>
      <w:r w:rsidR="008A04FD">
        <w:t>casts</w:t>
      </w:r>
      <w:r w:rsidR="00FF4D25">
        <w:t xml:space="preserve"> stability in the classification</w:t>
      </w:r>
      <w:r w:rsidR="005123FE" w:rsidRPr="00FB16AE">
        <w:t>:  “We do not see the APG classification as continuing to mutate for the indefinite future. . . . We hope the classification below will be found to be reasonable and, hence, will not need much further change” (p. 106).</w:t>
      </w:r>
      <w:r w:rsidR="00012093">
        <w:t xml:space="preserve">  </w:t>
      </w:r>
    </w:p>
    <w:p w:rsidR="00012093" w:rsidRDefault="00012093" w:rsidP="00C74176">
      <w:r>
        <w:t>As new studies resolve problems</w:t>
      </w:r>
      <w:r w:rsidR="00475203">
        <w:t xml:space="preserve"> in angiosperm classification</w:t>
      </w:r>
      <w:r>
        <w:t xml:space="preserve"> (e.g., unplaced taxa), results are incorporated into</w:t>
      </w:r>
      <w:r w:rsidR="005F1D59">
        <w:t xml:space="preserve">, for example, </w:t>
      </w:r>
      <w:r w:rsidR="005F1D59" w:rsidRPr="005F1D59">
        <w:t>Rydeheard (2011</w:t>
      </w:r>
      <w:r w:rsidR="005F1D59">
        <w:t>) and</w:t>
      </w:r>
      <w:r>
        <w:t xml:space="preserve"> the </w:t>
      </w:r>
      <w:r w:rsidR="00C74176" w:rsidRPr="00FB16AE">
        <w:t>Angiosperm Phylogeny Website</w:t>
      </w:r>
      <w:r>
        <w:t xml:space="preserve"> (APWeb</w:t>
      </w:r>
      <w:r w:rsidR="00475203">
        <w:t>).  Peter</w:t>
      </w:r>
      <w:r>
        <w:t xml:space="preserve"> </w:t>
      </w:r>
      <w:r w:rsidR="00CD52D3">
        <w:t xml:space="preserve">Stevens </w:t>
      </w:r>
      <w:r w:rsidR="00475203">
        <w:t>(</w:t>
      </w:r>
      <w:r w:rsidR="00CD52D3">
        <w:t>2012)</w:t>
      </w:r>
      <w:r w:rsidR="00475203">
        <w:t>, APG member and maintainer of APWeb, writes there:</w:t>
      </w:r>
    </w:p>
    <w:p w:rsidR="00C74176" w:rsidRPr="00FB16AE" w:rsidRDefault="00C74176" w:rsidP="00C74176">
      <w:pPr>
        <w:ind w:left="180"/>
      </w:pPr>
      <w:r w:rsidRPr="00FB16AE">
        <w:t>All clades are hypotheses of relationships, and as hypotheses they may be overturned. . . .  Changes in our ideas of relationships, and hence in the clades we talk about, are particularly likely in parts of Caryophyllales and Malpighiales. Taxa whose relationships are still largely unknown or only partly known— apparently not many, although we must expect to find a few more seriously misplaced genera—should also not be forgotten. Thus some changes are to be expected . . .</w:t>
      </w:r>
    </w:p>
    <w:p w:rsidR="00FF4D25" w:rsidRDefault="00FF4D25" w:rsidP="001B637F">
      <w:r>
        <w:t xml:space="preserve">The likely changes </w:t>
      </w:r>
      <w:r w:rsidR="001C2A43">
        <w:t xml:space="preserve">in Caryophyllales </w:t>
      </w:r>
      <w:r>
        <w:t>referred to here</w:t>
      </w:r>
      <w:r w:rsidR="001C2A43">
        <w:t xml:space="preserve"> could affect </w:t>
      </w:r>
      <w:r w:rsidR="008A04FD">
        <w:t>the placement of</w:t>
      </w:r>
      <w:r w:rsidR="001C2A43">
        <w:t xml:space="preserve"> families in that order, but the </w:t>
      </w:r>
      <w:r w:rsidR="001B6790">
        <w:t xml:space="preserve">relationship </w:t>
      </w:r>
      <w:r w:rsidR="008A04FD">
        <w:t xml:space="preserve">changes </w:t>
      </w:r>
      <w:r w:rsidR="001C2A43">
        <w:t xml:space="preserve">in </w:t>
      </w:r>
      <w:r w:rsidR="001C2A43" w:rsidRPr="00FB16AE">
        <w:t>Malpighiales</w:t>
      </w:r>
      <w:r w:rsidR="001C2A43">
        <w:t xml:space="preserve"> are internal to the order </w:t>
      </w:r>
      <w:r w:rsidR="00475203">
        <w:t xml:space="preserve">and unlikely to affect </w:t>
      </w:r>
      <w:r w:rsidR="001C2A43">
        <w:t>family placement in the order (</w:t>
      </w:r>
      <w:r w:rsidR="00E625D0">
        <w:t xml:space="preserve">Peter </w:t>
      </w:r>
      <w:r w:rsidR="001C2A43">
        <w:t xml:space="preserve">Stevens, </w:t>
      </w:r>
      <w:r w:rsidR="00E625D0">
        <w:t>personal communication</w:t>
      </w:r>
      <w:r w:rsidR="001C2A43">
        <w:t>).</w:t>
      </w:r>
    </w:p>
    <w:p w:rsidR="001B637F" w:rsidRDefault="00475203" w:rsidP="001B637F">
      <w:r>
        <w:t>Additionally</w:t>
      </w:r>
      <w:r w:rsidR="001B637F">
        <w:t xml:space="preserve">, </w:t>
      </w:r>
      <w:r w:rsidR="00DA09A5">
        <w:t xml:space="preserve">several of </w:t>
      </w:r>
      <w:r w:rsidR="001B637F">
        <w:t>the principles guiding the development of APG III—</w:t>
      </w:r>
      <w:r w:rsidR="001B637F" w:rsidRPr="001B637F">
        <w:t>formal</w:t>
      </w:r>
      <w:r w:rsidR="00DA09A5">
        <w:t xml:space="preserve"> recognition</w:t>
      </w:r>
      <w:r w:rsidR="001B637F" w:rsidRPr="001B637F">
        <w:t xml:space="preserve"> </w:t>
      </w:r>
      <w:r w:rsidR="00DA09A5">
        <w:t xml:space="preserve">only of easily </w:t>
      </w:r>
      <w:r w:rsidR="001B637F" w:rsidRPr="001B637F">
        <w:t>recognizable</w:t>
      </w:r>
      <w:r w:rsidR="00DA09A5">
        <w:t xml:space="preserve"> taxa</w:t>
      </w:r>
      <w:r w:rsidR="001B637F" w:rsidRPr="001B637F">
        <w:t>,</w:t>
      </w:r>
      <w:r w:rsidR="00DA09A5">
        <w:t xml:space="preserve"> preservation of </w:t>
      </w:r>
      <w:r w:rsidR="001B637F" w:rsidRPr="001B637F">
        <w:t>groups that are well established</w:t>
      </w:r>
      <w:r w:rsidR="001B637F">
        <w:t xml:space="preserve"> </w:t>
      </w:r>
      <w:r w:rsidR="001B637F" w:rsidRPr="001B637F">
        <w:t xml:space="preserve">in the literature, </w:t>
      </w:r>
      <w:r w:rsidR="00DA09A5">
        <w:t xml:space="preserve">and minimization of </w:t>
      </w:r>
      <w:r w:rsidR="001B637F" w:rsidRPr="001B637F">
        <w:t>nomenclatur</w:t>
      </w:r>
      <w:r w:rsidR="00DA09A5">
        <w:t>e</w:t>
      </w:r>
      <w:r w:rsidR="001B637F" w:rsidRPr="001B637F">
        <w:t xml:space="preserve"> changes</w:t>
      </w:r>
      <w:r w:rsidR="00DA09A5">
        <w:t>—rein in the degree of change potentially associated with such a revision.</w:t>
      </w:r>
    </w:p>
    <w:p w:rsidR="009C3833" w:rsidRDefault="00B84F70">
      <w:pPr>
        <w:pStyle w:val="Heading1"/>
      </w:pPr>
      <w:r>
        <w:t>ACCEPTANCE OF THE APG</w:t>
      </w:r>
    </w:p>
    <w:p w:rsidR="00FB16AE" w:rsidRPr="00FB16AE" w:rsidRDefault="00286833" w:rsidP="00FB16AE">
      <w:r>
        <w:t>A</w:t>
      </w:r>
      <w:r w:rsidR="00FB16AE" w:rsidRPr="00FB16AE">
        <w:t xml:space="preserve"> 2009 </w:t>
      </w:r>
      <w:r w:rsidR="006D287F" w:rsidRPr="006D287F">
        <w:t>Royal Botanic Gardens, Kew</w:t>
      </w:r>
      <w:r w:rsidR="006D287F">
        <w:t xml:space="preserve"> </w:t>
      </w:r>
      <w:r w:rsidR="00FB16AE" w:rsidRPr="00FB16AE">
        <w:t>press release</w:t>
      </w:r>
      <w:r w:rsidR="002F3199">
        <w:t xml:space="preserve"> (Friedlander et al., 2009) </w:t>
      </w:r>
      <w:r>
        <w:t>introduced the current version of the APG</w:t>
      </w:r>
      <w:r w:rsidR="00FB16AE" w:rsidRPr="00FB16AE">
        <w:t>:</w:t>
      </w:r>
    </w:p>
    <w:p w:rsidR="00FB16AE" w:rsidRPr="00FB16AE" w:rsidRDefault="00FB16AE" w:rsidP="00FB16AE">
      <w:pPr>
        <w:ind w:left="180"/>
      </w:pPr>
      <w:r w:rsidRPr="00FB16AE">
        <w:t xml:space="preserve">Scientists from the Royal Botanic Gardens, Kew (RBG Kew) have led a significant global revision of the system which botanists use to classify flowering plants. This work </w:t>
      </w:r>
      <w:r w:rsidR="00C63C98">
        <w:t>. . .</w:t>
      </w:r>
      <w:r w:rsidRPr="00FB16AE">
        <w:t xml:space="preserve"> will have a fundamental impact, not only on </w:t>
      </w:r>
      <w:r w:rsidRPr="00FB16AE">
        <w:lastRenderedPageBreak/>
        <w:t xml:space="preserve">scientists, but on the way that botanic gardens organise their collections and future use of plant information to improve human quality of life.  </w:t>
      </w:r>
    </w:p>
    <w:p w:rsidR="00FB16AE" w:rsidRPr="00FB16AE" w:rsidRDefault="00C63C98" w:rsidP="00FB16AE">
      <w:r>
        <w:t>Consistent with this prediction, t</w:t>
      </w:r>
      <w:r w:rsidR="00286833">
        <w:t xml:space="preserve">he </w:t>
      </w:r>
      <w:r w:rsidR="00FB16AE" w:rsidRPr="00FB16AE">
        <w:t xml:space="preserve">APG III </w:t>
      </w:r>
      <w:r w:rsidR="00286833">
        <w:t xml:space="preserve">classification has been adopted </w:t>
      </w:r>
      <w:r w:rsidR="00A166F5">
        <w:t xml:space="preserve">as a reference tool </w:t>
      </w:r>
      <w:r w:rsidR="00286833">
        <w:t>for</w:t>
      </w:r>
      <w:r w:rsidR="00A166F5">
        <w:t xml:space="preserve"> organizing botanical information</w:t>
      </w:r>
      <w:r w:rsidR="00286833">
        <w:t xml:space="preserve">.  </w:t>
      </w:r>
      <w:r w:rsidR="00FB16AE" w:rsidRPr="00FB16AE">
        <w:t>For example:</w:t>
      </w:r>
    </w:p>
    <w:p w:rsidR="00FB16AE" w:rsidRPr="00FB16AE" w:rsidRDefault="00FB16AE" w:rsidP="00FB16AE">
      <w:pPr>
        <w:numPr>
          <w:ilvl w:val="0"/>
          <w:numId w:val="38"/>
        </w:numPr>
        <w:tabs>
          <w:tab w:val="clear" w:pos="720"/>
          <w:tab w:val="num" w:pos="180"/>
        </w:tabs>
        <w:ind w:left="180" w:hanging="180"/>
      </w:pPr>
      <w:r w:rsidRPr="00FB16AE">
        <w:rPr>
          <w:i/>
        </w:rPr>
        <w:t xml:space="preserve">The Plant List </w:t>
      </w:r>
      <w:r w:rsidR="00844C7E">
        <w:t>(2010) i</w:t>
      </w:r>
      <w:r w:rsidRPr="00FB16AE">
        <w:t>s</w:t>
      </w:r>
      <w:r w:rsidRPr="00FB16AE">
        <w:rPr>
          <w:i/>
        </w:rPr>
        <w:t xml:space="preserve"> </w:t>
      </w:r>
      <w:r w:rsidRPr="00FB16AE">
        <w:t xml:space="preserve">intended to be a working list of all known plant species.  “Collaboration between the Royal Botanic Gardens, Kew and Missouri Botanical Garden enabled the creation of </w:t>
      </w:r>
      <w:r w:rsidRPr="00FB16AE">
        <w:rPr>
          <w:i/>
          <w:iCs/>
        </w:rPr>
        <w:t>The Plant List</w:t>
      </w:r>
      <w:r w:rsidRPr="00FB16AE">
        <w:t xml:space="preserve"> by combining multiple checklist datasets held by these institutions and other collaborators. . . . Genera and species are presented in families which follow the source database(s) except in the case of Angiosperms where we have, wherever possible allocated accepted genera to the families recognised by the Angiosperm Phylogeny Group.”</w:t>
      </w:r>
    </w:p>
    <w:p w:rsidR="00FB16AE" w:rsidRPr="00FB16AE" w:rsidRDefault="00FB16AE" w:rsidP="00FB16AE">
      <w:pPr>
        <w:numPr>
          <w:ilvl w:val="0"/>
          <w:numId w:val="38"/>
        </w:numPr>
        <w:tabs>
          <w:tab w:val="clear" w:pos="720"/>
          <w:tab w:val="num" w:pos="180"/>
        </w:tabs>
        <w:ind w:left="180" w:hanging="180"/>
      </w:pPr>
      <w:r w:rsidRPr="00FB16AE">
        <w:t xml:space="preserve">The family circumscriptions in the </w:t>
      </w:r>
      <w:r w:rsidRPr="00FB16AE">
        <w:rPr>
          <w:i/>
        </w:rPr>
        <w:t>World Checklist of Selected Plant Families</w:t>
      </w:r>
      <w:r w:rsidRPr="00FB16AE">
        <w:t xml:space="preserve"> (</w:t>
      </w:r>
      <w:r w:rsidR="00844C7E">
        <w:t xml:space="preserve">WCSP 2012; </w:t>
      </w:r>
      <w:r w:rsidRPr="00FB16AE">
        <w:t>also from Royal Botanic Gardens, Kew) follow APG III.</w:t>
      </w:r>
      <w:r w:rsidR="00844C7E" w:rsidRPr="00FB16AE">
        <w:t xml:space="preserve"> </w:t>
      </w:r>
      <w:hyperlink r:id="rId11" w:anchor="cite_note-2" w:history="1"/>
      <w:r w:rsidRPr="00FB16AE">
        <w:t xml:space="preserve"> </w:t>
      </w:r>
    </w:p>
    <w:p w:rsidR="00FB16AE" w:rsidRPr="00FB16AE" w:rsidRDefault="00FB16AE" w:rsidP="00FB16AE">
      <w:pPr>
        <w:numPr>
          <w:ilvl w:val="0"/>
          <w:numId w:val="38"/>
        </w:numPr>
        <w:tabs>
          <w:tab w:val="clear" w:pos="720"/>
          <w:tab w:val="num" w:pos="180"/>
        </w:tabs>
        <w:ind w:left="180" w:hanging="180"/>
      </w:pPr>
      <w:r w:rsidRPr="00FB16AE">
        <w:t xml:space="preserve">The third edition of Stace’s </w:t>
      </w:r>
      <w:r w:rsidR="006D287F">
        <w:t xml:space="preserve">(2010) </w:t>
      </w:r>
      <w:r w:rsidRPr="00FB16AE">
        <w:rPr>
          <w:i/>
          <w:iCs/>
        </w:rPr>
        <w:t>New Flora of the British Isle</w:t>
      </w:r>
      <w:r w:rsidR="006D287F">
        <w:rPr>
          <w:i/>
          <w:iCs/>
        </w:rPr>
        <w:t>s</w:t>
      </w:r>
      <w:hyperlink r:id="rId12" w:anchor="cite_note-4" w:history="1"/>
      <w:r w:rsidRPr="00FB16AE">
        <w:t xml:space="preserve"> has adopted the APG III system as its basis for angiosperms.</w:t>
      </w:r>
    </w:p>
    <w:p w:rsidR="00FB16AE" w:rsidRPr="00FB16AE" w:rsidRDefault="006D287F" w:rsidP="00FB16AE">
      <w:pPr>
        <w:numPr>
          <w:ilvl w:val="0"/>
          <w:numId w:val="38"/>
        </w:numPr>
        <w:tabs>
          <w:tab w:val="clear" w:pos="720"/>
          <w:tab w:val="num" w:pos="180"/>
        </w:tabs>
        <w:ind w:left="180" w:hanging="180"/>
      </w:pPr>
      <w:r>
        <w:t>A</w:t>
      </w:r>
      <w:r w:rsidR="00FB16AE" w:rsidRPr="00FB16AE">
        <w:t xml:space="preserve"> photographic survey of angiosperms in the US and Canada</w:t>
      </w:r>
      <w:r w:rsidR="002F3199">
        <w:t xml:space="preserve"> (Spears, 2006)</w:t>
      </w:r>
      <w:r>
        <w:t xml:space="preserve"> is</w:t>
      </w:r>
      <w:r w:rsidR="00FB16AE" w:rsidRPr="00FB16AE">
        <w:t xml:space="preserve"> organized using APG II</w:t>
      </w:r>
      <w:hyperlink r:id="rId13" w:anchor="cite_note-3" w:history="1"/>
      <w:r w:rsidR="00FB16AE" w:rsidRPr="00FB16AE">
        <w:t xml:space="preserve"> (the latest version available at the time</w:t>
      </w:r>
      <w:r>
        <w:t xml:space="preserve"> of publication</w:t>
      </w:r>
      <w:r w:rsidR="00FB16AE" w:rsidRPr="00FB16AE">
        <w:t>).</w:t>
      </w:r>
    </w:p>
    <w:p w:rsidR="00A166F5" w:rsidRDefault="00A166F5" w:rsidP="00E762A8">
      <w:r>
        <w:t xml:space="preserve">The </w:t>
      </w:r>
      <w:r w:rsidRPr="00FB16AE">
        <w:t xml:space="preserve">APG III </w:t>
      </w:r>
      <w:r>
        <w:t xml:space="preserve">classification has also been </w:t>
      </w:r>
      <w:r w:rsidR="00E762A8">
        <w:t>used</w:t>
      </w:r>
      <w:r>
        <w:t xml:space="preserve"> to </w:t>
      </w:r>
      <w:r w:rsidR="00E762A8">
        <w:t xml:space="preserve">(re-) </w:t>
      </w:r>
      <w:r>
        <w:t xml:space="preserve">organize botanical collections, based on Haston et al.’s </w:t>
      </w:r>
      <w:r w:rsidR="006D287F">
        <w:t xml:space="preserve">(2009) </w:t>
      </w:r>
      <w:r>
        <w:t>transfo</w:t>
      </w:r>
      <w:r w:rsidR="00CD0F62">
        <w:t>rmation of the tree-like APG II</w:t>
      </w:r>
      <w:r>
        <w:t xml:space="preserve"> classification into a linear arrangement.  </w:t>
      </w:r>
      <w:r w:rsidR="00E762A8">
        <w:t xml:space="preserve">According to the </w:t>
      </w:r>
      <w:r w:rsidR="006D287F">
        <w:t>RBG</w:t>
      </w:r>
      <w:r w:rsidR="006D287F" w:rsidRPr="006D287F">
        <w:t xml:space="preserve"> Kew</w:t>
      </w:r>
      <w:r w:rsidR="00E762A8">
        <w:t xml:space="preserve"> press release, herbarium collections adopting it include </w:t>
      </w:r>
      <w:r w:rsidR="00E762A8" w:rsidRPr="00FB16AE">
        <w:t>RBG Kew, RBG Edinburgh, the Natural History Museum (London), the Musée National d’Histoire naturelle (Paris), Conservatoire et Jardin Botaniques (Geneva)</w:t>
      </w:r>
      <w:r w:rsidR="00C63C98">
        <w:t>,</w:t>
      </w:r>
      <w:r w:rsidR="00E762A8" w:rsidRPr="00FB16AE">
        <w:t xml:space="preserve"> the Nationaal Herbarium Nederland (Leiden, Utrecht and Wageningen)</w:t>
      </w:r>
      <w:r w:rsidR="00E762A8">
        <w:t>, and t</w:t>
      </w:r>
      <w:r w:rsidR="00E762A8" w:rsidRPr="00FB16AE">
        <w:t>he Natural History Museum in London</w:t>
      </w:r>
      <w:r w:rsidR="00E762A8">
        <w:t>.  The press release goes on to argue for more widespread use:</w:t>
      </w:r>
    </w:p>
    <w:p w:rsidR="00FB16AE" w:rsidRDefault="00FB16AE" w:rsidP="00E762A8">
      <w:pPr>
        <w:ind w:left="180"/>
      </w:pPr>
      <w:r w:rsidRPr="00FB16AE">
        <w:t xml:space="preserve">Such convergence on a single system of ordering collections with agreed circumscriptions of the families within it has never occurred previously, and this should provide the impetus for other herbaria also to accept this method of organising their collections. </w:t>
      </w:r>
    </w:p>
    <w:p w:rsidR="00844C7E" w:rsidRDefault="00844C7E" w:rsidP="00E31B71">
      <w:r>
        <w:t xml:space="preserve">Several </w:t>
      </w:r>
      <w:r w:rsidR="00E31B71">
        <w:t xml:space="preserve">of the APG classification </w:t>
      </w:r>
      <w:r w:rsidR="003A239B">
        <w:t xml:space="preserve">uses </w:t>
      </w:r>
      <w:r w:rsidR="00E31B71">
        <w:t xml:space="preserve">noted here are connected with institutions at which APG authors and contributors are resident.  On the one hand, determining the </w:t>
      </w:r>
      <w:r w:rsidR="003A239B">
        <w:t xml:space="preserve">breadth of </w:t>
      </w:r>
      <w:r w:rsidR="00E31B71">
        <w:t xml:space="preserve">acceptance of APG III </w:t>
      </w:r>
      <w:r w:rsidR="003A239B">
        <w:t>beyond those institutions</w:t>
      </w:r>
      <w:r w:rsidR="00E31B71">
        <w:t xml:space="preserve"> is difficult.  On the other hand, the phylogenetic approach of APG III is </w:t>
      </w:r>
      <w:r w:rsidR="00EF3224">
        <w:t xml:space="preserve">clearly </w:t>
      </w:r>
      <w:r w:rsidR="00E31B71">
        <w:t xml:space="preserve">consistent with </w:t>
      </w:r>
      <w:r w:rsidR="0008696C">
        <w:t>modern principles of classification</w:t>
      </w:r>
      <w:r w:rsidR="00986A6C">
        <w:t>;</w:t>
      </w:r>
      <w:r w:rsidR="0008696C">
        <w:t xml:space="preserve"> </w:t>
      </w:r>
      <w:r w:rsidR="00051C3C">
        <w:t xml:space="preserve">moreover, </w:t>
      </w:r>
      <w:r w:rsidR="00986A6C">
        <w:t>significant advancements</w:t>
      </w:r>
      <w:r w:rsidR="0008696C">
        <w:t xml:space="preserve"> </w:t>
      </w:r>
      <w:r w:rsidR="00051C3C">
        <w:t>in the classification</w:t>
      </w:r>
      <w:r w:rsidR="00986A6C">
        <w:t xml:space="preserve"> </w:t>
      </w:r>
      <w:r w:rsidR="00051C3C">
        <w:t xml:space="preserve">of angiosperms </w:t>
      </w:r>
      <w:r w:rsidR="00F10D8C">
        <w:t xml:space="preserve">have taken place </w:t>
      </w:r>
      <w:r w:rsidR="0008696C">
        <w:t xml:space="preserve">since the </w:t>
      </w:r>
      <w:r w:rsidR="00F10D8C">
        <w:t xml:space="preserve">major </w:t>
      </w:r>
      <w:r w:rsidR="00051C3C">
        <w:t xml:space="preserve">revision of the life sciences </w:t>
      </w:r>
      <w:r w:rsidR="00F10D8C">
        <w:t xml:space="preserve">included </w:t>
      </w:r>
      <w:r w:rsidR="00051C3C">
        <w:t xml:space="preserve">in </w:t>
      </w:r>
      <w:r w:rsidR="0008696C">
        <w:t xml:space="preserve">DDC </w:t>
      </w:r>
      <w:r w:rsidR="00051C3C">
        <w:t xml:space="preserve">21.  </w:t>
      </w:r>
    </w:p>
    <w:p w:rsidR="00C74176" w:rsidRDefault="008C35A2" w:rsidP="00E31B71">
      <w:r>
        <w:lastRenderedPageBreak/>
        <w:t>Although</w:t>
      </w:r>
      <w:r w:rsidR="003A239B">
        <w:t xml:space="preserve"> we cannot judge </w:t>
      </w:r>
      <w:r w:rsidR="00925733">
        <w:t xml:space="preserve">the degree </w:t>
      </w:r>
      <w:r>
        <w:t>of acceptance of</w:t>
      </w:r>
      <w:r w:rsidR="00925733">
        <w:t xml:space="preserve"> APG III </w:t>
      </w:r>
      <w:r>
        <w:t xml:space="preserve">in </w:t>
      </w:r>
      <w:r w:rsidR="00925733">
        <w:t>the botanical community</w:t>
      </w:r>
      <w:r w:rsidR="00475203">
        <w:t xml:space="preserve"> directly</w:t>
      </w:r>
      <w:r w:rsidR="00925733">
        <w:t xml:space="preserve">, we can gather relevant bibliographic data.  Table 1 </w:t>
      </w:r>
      <w:r>
        <w:t>displays</w:t>
      </w:r>
      <w:r w:rsidR="00925733">
        <w:t xml:space="preserve"> the results of searching WorldCat for rank-based</w:t>
      </w:r>
      <w:r w:rsidR="00C30858">
        <w:t>-specific</w:t>
      </w:r>
      <w:r w:rsidR="00925733">
        <w:t xml:space="preserve"> </w:t>
      </w:r>
      <w:r w:rsidR="00C30858">
        <w:t>terminology</w:t>
      </w:r>
      <w:r w:rsidR="00925733">
        <w:t xml:space="preserve"> and </w:t>
      </w:r>
      <w:r w:rsidR="00C30858">
        <w:t xml:space="preserve">the corresponding </w:t>
      </w:r>
      <w:r w:rsidR="00925733">
        <w:t>phylogenetic</w:t>
      </w:r>
      <w:r w:rsidR="00C30858">
        <w:t xml:space="preserve">-specific terminology </w:t>
      </w:r>
      <w:r>
        <w:t>over</w:t>
      </w:r>
      <w:r w:rsidR="00C30858">
        <w:t xml:space="preserve"> three recent time periods. </w:t>
      </w:r>
      <w:r>
        <w:t>(The count</w:t>
      </w:r>
      <w:r w:rsidR="00DB4F3D">
        <w:t>s</w:t>
      </w:r>
      <w:r>
        <w:t xml:space="preserve"> </w:t>
      </w:r>
      <w:r w:rsidR="00DB4F3D">
        <w:t>for rank-based terminology for 2010–2012 omit</w:t>
      </w:r>
      <w:r>
        <w:t xml:space="preserve"> a large set of archival material from the 1960s.)  </w:t>
      </w:r>
      <w:r w:rsidR="00475203">
        <w:t>Modification of</w:t>
      </w:r>
      <w:r w:rsidR="003A239B">
        <w:t xml:space="preserve"> 583–584 to accommodate APG III is </w:t>
      </w:r>
      <w:r w:rsidR="00C74176">
        <w:t xml:space="preserve">supported by </w:t>
      </w:r>
      <w:r>
        <w:t>the</w:t>
      </w:r>
      <w:r w:rsidR="00C6648B">
        <w:t xml:space="preserve"> general trend of</w:t>
      </w:r>
      <w:r>
        <w:t xml:space="preserve"> decreasing use of rank-based terminology and increasing use of phylogenetic terminology over </w:t>
      </w:r>
      <w:r w:rsidR="00295BD7">
        <w:t>these time periods</w:t>
      </w:r>
      <w:r>
        <w:t>.</w:t>
      </w:r>
    </w:p>
    <w:tbl>
      <w:tblPr>
        <w:tblW w:w="4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916"/>
        <w:gridCol w:w="916"/>
        <w:gridCol w:w="705"/>
      </w:tblGrid>
      <w:tr w:rsidR="00E4546E" w:rsidRPr="00345F4E" w:rsidTr="006C0283">
        <w:trPr>
          <w:trHeight w:val="195"/>
        </w:trPr>
        <w:tc>
          <w:tcPr>
            <w:tcW w:w="2305" w:type="dxa"/>
          </w:tcPr>
          <w:p w:rsidR="00E4546E" w:rsidRPr="00345F4E" w:rsidRDefault="00E4546E" w:rsidP="00E31B71">
            <w:pPr>
              <w:rPr>
                <w:rFonts w:ascii="Arial" w:hAnsi="Arial" w:cs="Arial"/>
                <w:b/>
                <w:sz w:val="18"/>
                <w:szCs w:val="18"/>
              </w:rPr>
            </w:pPr>
          </w:p>
        </w:tc>
        <w:tc>
          <w:tcPr>
            <w:tcW w:w="0" w:type="auto"/>
            <w:shd w:val="clear" w:color="auto" w:fill="FFFFFF"/>
          </w:tcPr>
          <w:p w:rsidR="00E4546E" w:rsidRPr="00345F4E" w:rsidRDefault="00E4546E" w:rsidP="00AB2D26">
            <w:pPr>
              <w:pStyle w:val="NormalWeb"/>
              <w:spacing w:after="0"/>
              <w:jc w:val="center"/>
              <w:rPr>
                <w:rFonts w:ascii="Arial" w:hAnsi="Arial" w:cs="Arial"/>
                <w:color w:val="000000"/>
                <w:sz w:val="18"/>
                <w:szCs w:val="18"/>
              </w:rPr>
            </w:pPr>
            <w:r w:rsidRPr="00345F4E">
              <w:rPr>
                <w:rFonts w:ascii="Arial" w:hAnsi="Arial" w:cs="Arial"/>
                <w:b/>
                <w:bCs/>
                <w:color w:val="000000"/>
                <w:kern w:val="24"/>
                <w:sz w:val="18"/>
                <w:szCs w:val="18"/>
              </w:rPr>
              <w:t>2000-2004</w:t>
            </w:r>
          </w:p>
        </w:tc>
        <w:tc>
          <w:tcPr>
            <w:tcW w:w="0" w:type="auto"/>
            <w:shd w:val="clear" w:color="auto" w:fill="FFFFFF"/>
          </w:tcPr>
          <w:p w:rsidR="00E4546E" w:rsidRPr="00345F4E" w:rsidRDefault="00E4546E" w:rsidP="006E027E">
            <w:pPr>
              <w:pStyle w:val="NormalWeb"/>
              <w:spacing w:after="0"/>
              <w:jc w:val="center"/>
              <w:rPr>
                <w:rFonts w:ascii="Arial" w:hAnsi="Arial" w:cs="Arial"/>
                <w:color w:val="000000"/>
                <w:sz w:val="18"/>
                <w:szCs w:val="18"/>
              </w:rPr>
            </w:pPr>
            <w:r w:rsidRPr="00345F4E">
              <w:rPr>
                <w:rFonts w:ascii="Arial" w:hAnsi="Arial" w:cs="Arial"/>
                <w:b/>
                <w:bCs/>
                <w:color w:val="000000"/>
                <w:kern w:val="24"/>
                <w:sz w:val="18"/>
                <w:szCs w:val="18"/>
              </w:rPr>
              <w:t>2005-2009</w:t>
            </w:r>
          </w:p>
        </w:tc>
        <w:tc>
          <w:tcPr>
            <w:tcW w:w="705" w:type="dxa"/>
            <w:shd w:val="clear" w:color="auto" w:fill="FFFFFF"/>
          </w:tcPr>
          <w:p w:rsidR="00E4546E" w:rsidRPr="00345F4E" w:rsidRDefault="00E4546E" w:rsidP="006E027E">
            <w:pPr>
              <w:pStyle w:val="NormalWeb"/>
              <w:spacing w:after="0"/>
              <w:jc w:val="center"/>
              <w:rPr>
                <w:rFonts w:ascii="Arial" w:hAnsi="Arial" w:cs="Arial"/>
                <w:color w:val="000000"/>
                <w:sz w:val="18"/>
                <w:szCs w:val="18"/>
              </w:rPr>
            </w:pPr>
            <w:r w:rsidRPr="00345F4E">
              <w:rPr>
                <w:rFonts w:ascii="Arial" w:hAnsi="Arial" w:cs="Arial"/>
                <w:b/>
                <w:bCs/>
                <w:color w:val="000000"/>
                <w:kern w:val="24"/>
                <w:sz w:val="18"/>
                <w:szCs w:val="18"/>
              </w:rPr>
              <w:t>2010-2012</w:t>
            </w:r>
          </w:p>
        </w:tc>
      </w:tr>
      <w:tr w:rsidR="00E4546E" w:rsidRPr="00345F4E" w:rsidTr="006C0283">
        <w:trPr>
          <w:trHeight w:val="241"/>
        </w:trPr>
        <w:tc>
          <w:tcPr>
            <w:tcW w:w="2305" w:type="dxa"/>
          </w:tcPr>
          <w:p w:rsidR="00E4546E" w:rsidRPr="00345F4E" w:rsidRDefault="00E4546E" w:rsidP="006E027E">
            <w:pPr>
              <w:pStyle w:val="NormalWeb"/>
              <w:spacing w:after="0"/>
              <w:rPr>
                <w:rFonts w:ascii="Arial" w:hAnsi="Arial" w:cs="Arial"/>
                <w:iCs/>
                <w:color w:val="000000"/>
                <w:kern w:val="24"/>
                <w:sz w:val="18"/>
                <w:szCs w:val="18"/>
              </w:rPr>
            </w:pPr>
            <w:r w:rsidRPr="00345F4E">
              <w:rPr>
                <w:rFonts w:ascii="Arial" w:hAnsi="Arial" w:cs="Arial"/>
                <w:iCs/>
                <w:color w:val="000000"/>
                <w:kern w:val="24"/>
                <w:sz w:val="18"/>
                <w:szCs w:val="18"/>
              </w:rPr>
              <w:t>Rank-based terminology</w:t>
            </w:r>
          </w:p>
        </w:tc>
        <w:tc>
          <w:tcPr>
            <w:tcW w:w="0" w:type="auto"/>
          </w:tcPr>
          <w:p w:rsidR="00E4546E" w:rsidRPr="00345F4E" w:rsidRDefault="00E4546E" w:rsidP="006E027E">
            <w:pPr>
              <w:pStyle w:val="NormalWeb"/>
              <w:spacing w:after="0"/>
              <w:jc w:val="center"/>
              <w:rPr>
                <w:rFonts w:ascii="Arial" w:hAnsi="Arial" w:cs="Arial"/>
                <w:color w:val="000000"/>
                <w:kern w:val="24"/>
                <w:sz w:val="18"/>
                <w:szCs w:val="18"/>
              </w:rPr>
            </w:pPr>
          </w:p>
        </w:tc>
        <w:tc>
          <w:tcPr>
            <w:tcW w:w="0" w:type="auto"/>
          </w:tcPr>
          <w:p w:rsidR="00E4546E" w:rsidRPr="00345F4E" w:rsidRDefault="00E4546E" w:rsidP="006E027E">
            <w:pPr>
              <w:pStyle w:val="NormalWeb"/>
              <w:spacing w:after="0"/>
              <w:jc w:val="center"/>
              <w:rPr>
                <w:rFonts w:ascii="Arial" w:hAnsi="Arial" w:cs="Arial"/>
                <w:color w:val="000000"/>
                <w:kern w:val="24"/>
                <w:sz w:val="18"/>
                <w:szCs w:val="18"/>
              </w:rPr>
            </w:pPr>
          </w:p>
        </w:tc>
        <w:tc>
          <w:tcPr>
            <w:tcW w:w="705" w:type="dxa"/>
          </w:tcPr>
          <w:p w:rsidR="00E4546E" w:rsidRPr="00345F4E" w:rsidRDefault="00E4546E" w:rsidP="006E027E">
            <w:pPr>
              <w:pStyle w:val="NormalWeb"/>
              <w:spacing w:after="0"/>
              <w:jc w:val="center"/>
              <w:rPr>
                <w:rFonts w:ascii="Arial" w:hAnsi="Arial" w:cs="Arial"/>
                <w:color w:val="000000"/>
                <w:kern w:val="24"/>
                <w:sz w:val="18"/>
                <w:szCs w:val="18"/>
              </w:rPr>
            </w:pPr>
          </w:p>
        </w:tc>
      </w:tr>
      <w:tr w:rsidR="006C0283" w:rsidRPr="00345F4E" w:rsidTr="006C0283">
        <w:trPr>
          <w:trHeight w:val="223"/>
        </w:trPr>
        <w:tc>
          <w:tcPr>
            <w:tcW w:w="2305" w:type="dxa"/>
          </w:tcPr>
          <w:p w:rsidR="006C0283" w:rsidRPr="00345F4E" w:rsidRDefault="006C0283" w:rsidP="00B379DD">
            <w:pPr>
              <w:pStyle w:val="NormalWeb"/>
              <w:spacing w:after="0"/>
              <w:ind w:left="180"/>
              <w:rPr>
                <w:rFonts w:ascii="Arial" w:hAnsi="Arial" w:cs="Arial"/>
                <w:sz w:val="18"/>
                <w:szCs w:val="18"/>
              </w:rPr>
            </w:pPr>
            <w:r w:rsidRPr="00345F4E">
              <w:rPr>
                <w:rFonts w:ascii="Arial" w:hAnsi="Arial" w:cs="Arial"/>
                <w:sz w:val="18"/>
                <w:szCs w:val="18"/>
              </w:rPr>
              <w:t>Asterid</w:t>
            </w:r>
            <w:r w:rsidR="00AB2D26" w:rsidRPr="00345F4E">
              <w:rPr>
                <w:rFonts w:ascii="Arial" w:hAnsi="Arial" w:cs="Arial"/>
                <w:sz w:val="18"/>
                <w:szCs w:val="18"/>
              </w:rPr>
              <w:t>ae</w:t>
            </w:r>
          </w:p>
        </w:tc>
        <w:tc>
          <w:tcPr>
            <w:tcW w:w="0" w:type="auto"/>
          </w:tcPr>
          <w:p w:rsidR="006C0283" w:rsidRPr="00345F4E" w:rsidRDefault="00AB2D26"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1</w:t>
            </w:r>
            <w:r w:rsidR="00DB4F3D" w:rsidRPr="00345F4E">
              <w:rPr>
                <w:rFonts w:ascii="Arial" w:hAnsi="Arial" w:cs="Arial"/>
                <w:color w:val="000000"/>
                <w:kern w:val="24"/>
                <w:sz w:val="18"/>
                <w:szCs w:val="18"/>
              </w:rPr>
              <w:t>5</w:t>
            </w:r>
          </w:p>
        </w:tc>
        <w:tc>
          <w:tcPr>
            <w:tcW w:w="0" w:type="auto"/>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37</w:t>
            </w:r>
          </w:p>
        </w:tc>
        <w:tc>
          <w:tcPr>
            <w:tcW w:w="705" w:type="dxa"/>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6</w:t>
            </w:r>
          </w:p>
        </w:tc>
      </w:tr>
      <w:tr w:rsidR="006C0283" w:rsidRPr="00345F4E" w:rsidTr="006C0283">
        <w:trPr>
          <w:trHeight w:val="223"/>
        </w:trPr>
        <w:tc>
          <w:tcPr>
            <w:tcW w:w="2305" w:type="dxa"/>
          </w:tcPr>
          <w:p w:rsidR="006C0283" w:rsidRPr="00345F4E" w:rsidRDefault="00AB2D26" w:rsidP="00B379DD">
            <w:pPr>
              <w:pStyle w:val="NormalWeb"/>
              <w:spacing w:after="0"/>
              <w:ind w:left="180"/>
              <w:rPr>
                <w:rFonts w:ascii="Arial" w:hAnsi="Arial" w:cs="Arial"/>
                <w:sz w:val="18"/>
                <w:szCs w:val="18"/>
              </w:rPr>
            </w:pPr>
            <w:r w:rsidRPr="00345F4E">
              <w:rPr>
                <w:rFonts w:ascii="Arial" w:hAnsi="Arial" w:cs="Arial"/>
                <w:sz w:val="18"/>
                <w:szCs w:val="18"/>
              </w:rPr>
              <w:t>Commelinidae</w:t>
            </w:r>
          </w:p>
        </w:tc>
        <w:tc>
          <w:tcPr>
            <w:tcW w:w="0" w:type="auto"/>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49</w:t>
            </w:r>
          </w:p>
        </w:tc>
        <w:tc>
          <w:tcPr>
            <w:tcW w:w="0" w:type="auto"/>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16</w:t>
            </w:r>
          </w:p>
        </w:tc>
        <w:tc>
          <w:tcPr>
            <w:tcW w:w="705" w:type="dxa"/>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2</w:t>
            </w:r>
          </w:p>
        </w:tc>
      </w:tr>
      <w:tr w:rsidR="006C0283" w:rsidRPr="00345F4E" w:rsidTr="006C0283">
        <w:trPr>
          <w:trHeight w:val="223"/>
        </w:trPr>
        <w:tc>
          <w:tcPr>
            <w:tcW w:w="2305" w:type="dxa"/>
          </w:tcPr>
          <w:p w:rsidR="006C0283" w:rsidRPr="00345F4E" w:rsidRDefault="00AB2D26" w:rsidP="00B379DD">
            <w:pPr>
              <w:pStyle w:val="NormalWeb"/>
              <w:spacing w:after="0"/>
              <w:ind w:left="180"/>
              <w:rPr>
                <w:rFonts w:ascii="Arial" w:hAnsi="Arial" w:cs="Arial"/>
                <w:sz w:val="18"/>
                <w:szCs w:val="18"/>
              </w:rPr>
            </w:pPr>
            <w:r w:rsidRPr="00345F4E">
              <w:rPr>
                <w:rFonts w:ascii="Arial" w:hAnsi="Arial" w:cs="Arial"/>
                <w:sz w:val="18"/>
                <w:szCs w:val="18"/>
              </w:rPr>
              <w:t>D</w:t>
            </w:r>
            <w:r w:rsidR="006C0283" w:rsidRPr="00345F4E">
              <w:rPr>
                <w:rFonts w:ascii="Arial" w:hAnsi="Arial" w:cs="Arial"/>
                <w:sz w:val="18"/>
                <w:szCs w:val="18"/>
              </w:rPr>
              <w:t>icot</w:t>
            </w:r>
            <w:r w:rsidRPr="00345F4E">
              <w:rPr>
                <w:rFonts w:ascii="Arial" w:hAnsi="Arial" w:cs="Arial"/>
                <w:sz w:val="18"/>
                <w:szCs w:val="18"/>
              </w:rPr>
              <w:t>yledon(s)</w:t>
            </w:r>
          </w:p>
        </w:tc>
        <w:tc>
          <w:tcPr>
            <w:tcW w:w="0" w:type="auto"/>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908</w:t>
            </w:r>
          </w:p>
        </w:tc>
        <w:tc>
          <w:tcPr>
            <w:tcW w:w="0" w:type="auto"/>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850</w:t>
            </w:r>
          </w:p>
        </w:tc>
        <w:tc>
          <w:tcPr>
            <w:tcW w:w="705" w:type="dxa"/>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103</w:t>
            </w:r>
          </w:p>
        </w:tc>
      </w:tr>
      <w:tr w:rsidR="006C0283" w:rsidRPr="00345F4E" w:rsidTr="006C0283">
        <w:trPr>
          <w:trHeight w:val="223"/>
        </w:trPr>
        <w:tc>
          <w:tcPr>
            <w:tcW w:w="2305" w:type="dxa"/>
          </w:tcPr>
          <w:p w:rsidR="006C0283" w:rsidRPr="00345F4E" w:rsidRDefault="00AB2D26" w:rsidP="00B379DD">
            <w:pPr>
              <w:pStyle w:val="NormalWeb"/>
              <w:spacing w:after="0"/>
              <w:ind w:left="180"/>
              <w:rPr>
                <w:rFonts w:ascii="Arial" w:hAnsi="Arial" w:cs="Arial"/>
                <w:sz w:val="18"/>
                <w:szCs w:val="18"/>
              </w:rPr>
            </w:pPr>
            <w:r w:rsidRPr="00345F4E">
              <w:rPr>
                <w:rFonts w:ascii="Arial" w:hAnsi="Arial" w:cs="Arial"/>
                <w:sz w:val="18"/>
                <w:szCs w:val="18"/>
              </w:rPr>
              <w:t>Magnoliidae</w:t>
            </w:r>
          </w:p>
        </w:tc>
        <w:tc>
          <w:tcPr>
            <w:tcW w:w="0" w:type="auto"/>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15</w:t>
            </w:r>
          </w:p>
        </w:tc>
        <w:tc>
          <w:tcPr>
            <w:tcW w:w="0" w:type="auto"/>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6</w:t>
            </w:r>
          </w:p>
        </w:tc>
        <w:tc>
          <w:tcPr>
            <w:tcW w:w="705" w:type="dxa"/>
          </w:tcPr>
          <w:p w:rsidR="006C0283" w:rsidRPr="00345F4E" w:rsidRDefault="00DB4F3D" w:rsidP="006E027E">
            <w:pPr>
              <w:pStyle w:val="NormalWeb"/>
              <w:spacing w:after="0"/>
              <w:jc w:val="center"/>
              <w:rPr>
                <w:rFonts w:ascii="Arial" w:hAnsi="Arial" w:cs="Arial"/>
                <w:color w:val="000000"/>
                <w:kern w:val="24"/>
                <w:sz w:val="18"/>
                <w:szCs w:val="18"/>
              </w:rPr>
            </w:pPr>
            <w:r w:rsidRPr="00345F4E">
              <w:rPr>
                <w:rFonts w:ascii="Arial" w:hAnsi="Arial" w:cs="Arial"/>
                <w:color w:val="000000"/>
                <w:kern w:val="24"/>
                <w:sz w:val="18"/>
                <w:szCs w:val="18"/>
              </w:rPr>
              <w:t>3</w:t>
            </w:r>
          </w:p>
        </w:tc>
      </w:tr>
      <w:tr w:rsidR="00E4546E" w:rsidRPr="00345F4E" w:rsidTr="006C0283">
        <w:trPr>
          <w:trHeight w:val="223"/>
        </w:trPr>
        <w:tc>
          <w:tcPr>
            <w:tcW w:w="2305" w:type="dxa"/>
          </w:tcPr>
          <w:p w:rsidR="00E4546E" w:rsidRPr="00345F4E" w:rsidRDefault="00E4546E" w:rsidP="006E027E">
            <w:pPr>
              <w:pStyle w:val="NormalWeb"/>
              <w:spacing w:after="0"/>
              <w:ind w:left="180"/>
              <w:rPr>
                <w:rFonts w:ascii="Arial" w:hAnsi="Arial" w:cs="Arial"/>
                <w:sz w:val="18"/>
                <w:szCs w:val="18"/>
              </w:rPr>
            </w:pPr>
            <w:r w:rsidRPr="00345F4E">
              <w:rPr>
                <w:rFonts w:ascii="Arial" w:hAnsi="Arial" w:cs="Arial"/>
                <w:iCs/>
                <w:color w:val="000000"/>
                <w:kern w:val="24"/>
                <w:sz w:val="18"/>
                <w:szCs w:val="18"/>
              </w:rPr>
              <w:t>Rosidae</w:t>
            </w:r>
            <w:r w:rsidRPr="00345F4E">
              <w:rPr>
                <w:rFonts w:ascii="Arial" w:hAnsi="Arial" w:cs="Arial"/>
                <w:color w:val="000000"/>
                <w:kern w:val="24"/>
                <w:sz w:val="18"/>
                <w:szCs w:val="18"/>
              </w:rPr>
              <w:t xml:space="preserve"> </w:t>
            </w:r>
          </w:p>
        </w:tc>
        <w:tc>
          <w:tcPr>
            <w:tcW w:w="0" w:type="auto"/>
          </w:tcPr>
          <w:p w:rsidR="00E4546E" w:rsidRPr="00345F4E" w:rsidRDefault="00E4546E" w:rsidP="006E027E">
            <w:pPr>
              <w:pStyle w:val="NormalWeb"/>
              <w:spacing w:after="0"/>
              <w:jc w:val="center"/>
              <w:rPr>
                <w:rFonts w:ascii="Arial" w:hAnsi="Arial" w:cs="Arial"/>
                <w:sz w:val="18"/>
                <w:szCs w:val="18"/>
              </w:rPr>
            </w:pPr>
            <w:r w:rsidRPr="00345F4E">
              <w:rPr>
                <w:rFonts w:ascii="Arial" w:hAnsi="Arial" w:cs="Arial"/>
                <w:color w:val="000000"/>
                <w:kern w:val="24"/>
                <w:sz w:val="18"/>
                <w:szCs w:val="18"/>
              </w:rPr>
              <w:t xml:space="preserve">12 </w:t>
            </w:r>
          </w:p>
        </w:tc>
        <w:tc>
          <w:tcPr>
            <w:tcW w:w="0" w:type="auto"/>
          </w:tcPr>
          <w:p w:rsidR="00E4546E" w:rsidRPr="00345F4E" w:rsidRDefault="00E4546E" w:rsidP="006E027E">
            <w:pPr>
              <w:pStyle w:val="NormalWeb"/>
              <w:spacing w:after="0"/>
              <w:jc w:val="center"/>
              <w:rPr>
                <w:rFonts w:ascii="Arial" w:hAnsi="Arial" w:cs="Arial"/>
                <w:sz w:val="18"/>
                <w:szCs w:val="18"/>
              </w:rPr>
            </w:pPr>
            <w:r w:rsidRPr="00345F4E">
              <w:rPr>
                <w:rFonts w:ascii="Arial" w:hAnsi="Arial" w:cs="Arial"/>
                <w:color w:val="000000"/>
                <w:kern w:val="24"/>
                <w:sz w:val="18"/>
                <w:szCs w:val="18"/>
              </w:rPr>
              <w:t xml:space="preserve">5 </w:t>
            </w:r>
          </w:p>
        </w:tc>
        <w:tc>
          <w:tcPr>
            <w:tcW w:w="705" w:type="dxa"/>
          </w:tcPr>
          <w:p w:rsidR="00E4546E" w:rsidRPr="00345F4E" w:rsidRDefault="00E4546E" w:rsidP="006E027E">
            <w:pPr>
              <w:pStyle w:val="NormalWeb"/>
              <w:spacing w:after="0"/>
              <w:jc w:val="center"/>
              <w:rPr>
                <w:rFonts w:ascii="Arial" w:hAnsi="Arial" w:cs="Arial"/>
                <w:sz w:val="18"/>
                <w:szCs w:val="18"/>
              </w:rPr>
            </w:pPr>
            <w:r w:rsidRPr="00345F4E">
              <w:rPr>
                <w:rFonts w:ascii="Arial" w:hAnsi="Arial" w:cs="Arial"/>
                <w:color w:val="000000"/>
                <w:kern w:val="24"/>
                <w:sz w:val="18"/>
                <w:szCs w:val="18"/>
              </w:rPr>
              <w:t>3</w:t>
            </w:r>
          </w:p>
        </w:tc>
      </w:tr>
      <w:tr w:rsidR="00E4546E" w:rsidRPr="00345F4E" w:rsidTr="006C0283">
        <w:trPr>
          <w:trHeight w:val="223"/>
        </w:trPr>
        <w:tc>
          <w:tcPr>
            <w:tcW w:w="2305" w:type="dxa"/>
          </w:tcPr>
          <w:p w:rsidR="00E4546E" w:rsidRPr="00345F4E" w:rsidRDefault="00E4546E" w:rsidP="006E027E">
            <w:pPr>
              <w:pStyle w:val="NormalWeb"/>
              <w:spacing w:after="0"/>
              <w:rPr>
                <w:rFonts w:ascii="Arial" w:hAnsi="Arial" w:cs="Arial"/>
                <w:color w:val="000000"/>
                <w:kern w:val="24"/>
                <w:sz w:val="18"/>
                <w:szCs w:val="18"/>
              </w:rPr>
            </w:pPr>
            <w:r w:rsidRPr="00345F4E">
              <w:rPr>
                <w:rFonts w:ascii="Arial" w:hAnsi="Arial" w:cs="Arial"/>
                <w:color w:val="000000"/>
                <w:kern w:val="24"/>
                <w:sz w:val="18"/>
                <w:szCs w:val="18"/>
              </w:rPr>
              <w:t>Phylogenetic terminology</w:t>
            </w:r>
          </w:p>
        </w:tc>
        <w:tc>
          <w:tcPr>
            <w:tcW w:w="0" w:type="auto"/>
          </w:tcPr>
          <w:p w:rsidR="00E4546E" w:rsidRPr="00345F4E" w:rsidRDefault="00E4546E" w:rsidP="006E027E">
            <w:pPr>
              <w:pStyle w:val="NormalWeb"/>
              <w:spacing w:after="0"/>
              <w:jc w:val="center"/>
              <w:rPr>
                <w:rFonts w:ascii="Arial" w:hAnsi="Arial" w:cs="Arial"/>
                <w:b/>
                <w:bCs/>
                <w:kern w:val="24"/>
                <w:sz w:val="18"/>
                <w:szCs w:val="18"/>
              </w:rPr>
            </w:pPr>
          </w:p>
        </w:tc>
        <w:tc>
          <w:tcPr>
            <w:tcW w:w="0" w:type="auto"/>
          </w:tcPr>
          <w:p w:rsidR="00E4546E" w:rsidRPr="00345F4E" w:rsidRDefault="00E4546E" w:rsidP="006E027E">
            <w:pPr>
              <w:pStyle w:val="NormalWeb"/>
              <w:spacing w:after="0"/>
              <w:jc w:val="center"/>
              <w:rPr>
                <w:rFonts w:ascii="Arial" w:hAnsi="Arial" w:cs="Arial"/>
                <w:b/>
                <w:bCs/>
                <w:kern w:val="24"/>
                <w:sz w:val="18"/>
                <w:szCs w:val="18"/>
              </w:rPr>
            </w:pPr>
          </w:p>
        </w:tc>
        <w:tc>
          <w:tcPr>
            <w:tcW w:w="705" w:type="dxa"/>
          </w:tcPr>
          <w:p w:rsidR="00E4546E" w:rsidRPr="00345F4E" w:rsidRDefault="00E4546E" w:rsidP="006E027E">
            <w:pPr>
              <w:pStyle w:val="NormalWeb"/>
              <w:spacing w:after="0"/>
              <w:jc w:val="center"/>
              <w:rPr>
                <w:rFonts w:ascii="Arial" w:hAnsi="Arial" w:cs="Arial"/>
                <w:b/>
                <w:bCs/>
                <w:kern w:val="24"/>
                <w:sz w:val="18"/>
                <w:szCs w:val="18"/>
              </w:rPr>
            </w:pPr>
          </w:p>
        </w:tc>
      </w:tr>
      <w:tr w:rsidR="00E4546E" w:rsidRPr="00345F4E" w:rsidTr="006C0283">
        <w:trPr>
          <w:trHeight w:val="241"/>
        </w:trPr>
        <w:tc>
          <w:tcPr>
            <w:tcW w:w="2305" w:type="dxa"/>
          </w:tcPr>
          <w:p w:rsidR="00E4546E" w:rsidRPr="00345F4E" w:rsidRDefault="006C0283" w:rsidP="006E027E">
            <w:pPr>
              <w:pStyle w:val="NormalWeb"/>
              <w:spacing w:after="0"/>
              <w:ind w:left="180"/>
              <w:rPr>
                <w:rFonts w:ascii="Arial" w:hAnsi="Arial" w:cs="Arial"/>
                <w:sz w:val="18"/>
                <w:szCs w:val="18"/>
              </w:rPr>
            </w:pPr>
            <w:r w:rsidRPr="00345F4E">
              <w:rPr>
                <w:rFonts w:ascii="Arial" w:hAnsi="Arial" w:cs="Arial"/>
                <w:sz w:val="18"/>
                <w:szCs w:val="18"/>
              </w:rPr>
              <w:t>Asterid(s)</w:t>
            </w:r>
          </w:p>
        </w:tc>
        <w:tc>
          <w:tcPr>
            <w:tcW w:w="0" w:type="auto"/>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6</w:t>
            </w:r>
          </w:p>
        </w:tc>
        <w:tc>
          <w:tcPr>
            <w:tcW w:w="0" w:type="auto"/>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17</w:t>
            </w:r>
          </w:p>
        </w:tc>
        <w:tc>
          <w:tcPr>
            <w:tcW w:w="705" w:type="dxa"/>
          </w:tcPr>
          <w:p w:rsidR="00E4546E" w:rsidRPr="00345F4E" w:rsidRDefault="00DB4F3D" w:rsidP="006E027E">
            <w:pPr>
              <w:pStyle w:val="NormalWeb"/>
              <w:spacing w:after="0"/>
              <w:jc w:val="center"/>
              <w:rPr>
                <w:rFonts w:ascii="Arial" w:hAnsi="Arial" w:cs="Arial"/>
                <w:sz w:val="18"/>
                <w:szCs w:val="18"/>
              </w:rPr>
            </w:pPr>
            <w:r w:rsidRPr="00345F4E">
              <w:rPr>
                <w:rFonts w:ascii="Arial" w:hAnsi="Arial" w:cs="Arial"/>
                <w:sz w:val="18"/>
                <w:szCs w:val="18"/>
              </w:rPr>
              <w:t>16</w:t>
            </w:r>
          </w:p>
        </w:tc>
      </w:tr>
      <w:tr w:rsidR="00E4546E" w:rsidRPr="00345F4E" w:rsidTr="006C0283">
        <w:trPr>
          <w:trHeight w:val="223"/>
        </w:trPr>
        <w:tc>
          <w:tcPr>
            <w:tcW w:w="2305" w:type="dxa"/>
          </w:tcPr>
          <w:p w:rsidR="00E4546E" w:rsidRPr="00345F4E" w:rsidRDefault="006C0283" w:rsidP="006E027E">
            <w:pPr>
              <w:pStyle w:val="NormalWeb"/>
              <w:spacing w:after="0"/>
              <w:ind w:left="180"/>
              <w:rPr>
                <w:rFonts w:ascii="Arial" w:hAnsi="Arial" w:cs="Arial"/>
                <w:sz w:val="18"/>
                <w:szCs w:val="18"/>
              </w:rPr>
            </w:pPr>
            <w:r w:rsidRPr="00345F4E">
              <w:rPr>
                <w:rFonts w:ascii="Arial" w:hAnsi="Arial" w:cs="Arial"/>
                <w:sz w:val="18"/>
                <w:szCs w:val="18"/>
              </w:rPr>
              <w:t>Commelinid(s)</w:t>
            </w:r>
          </w:p>
        </w:tc>
        <w:tc>
          <w:tcPr>
            <w:tcW w:w="0" w:type="auto"/>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1</w:t>
            </w:r>
          </w:p>
        </w:tc>
        <w:tc>
          <w:tcPr>
            <w:tcW w:w="0" w:type="auto"/>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6</w:t>
            </w:r>
          </w:p>
        </w:tc>
        <w:tc>
          <w:tcPr>
            <w:tcW w:w="705" w:type="dxa"/>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9</w:t>
            </w:r>
          </w:p>
        </w:tc>
      </w:tr>
      <w:tr w:rsidR="00E4546E" w:rsidRPr="00345F4E" w:rsidTr="006C0283">
        <w:trPr>
          <w:trHeight w:val="241"/>
        </w:trPr>
        <w:tc>
          <w:tcPr>
            <w:tcW w:w="2305" w:type="dxa"/>
          </w:tcPr>
          <w:p w:rsidR="00E4546E" w:rsidRPr="00345F4E" w:rsidRDefault="006C0283" w:rsidP="006E027E">
            <w:pPr>
              <w:pStyle w:val="NormalWeb"/>
              <w:spacing w:after="0"/>
              <w:ind w:left="180"/>
              <w:rPr>
                <w:rFonts w:ascii="Arial" w:hAnsi="Arial" w:cs="Arial"/>
                <w:sz w:val="18"/>
                <w:szCs w:val="18"/>
              </w:rPr>
            </w:pPr>
            <w:r w:rsidRPr="00345F4E">
              <w:rPr>
                <w:rFonts w:ascii="Arial" w:hAnsi="Arial" w:cs="Arial"/>
                <w:sz w:val="18"/>
                <w:szCs w:val="18"/>
              </w:rPr>
              <w:t>Eudicot(s)</w:t>
            </w:r>
          </w:p>
        </w:tc>
        <w:tc>
          <w:tcPr>
            <w:tcW w:w="0" w:type="auto"/>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8</w:t>
            </w:r>
          </w:p>
        </w:tc>
        <w:tc>
          <w:tcPr>
            <w:tcW w:w="0" w:type="auto"/>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115</w:t>
            </w:r>
          </w:p>
        </w:tc>
        <w:tc>
          <w:tcPr>
            <w:tcW w:w="705" w:type="dxa"/>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76</w:t>
            </w:r>
          </w:p>
        </w:tc>
      </w:tr>
      <w:tr w:rsidR="00E4546E" w:rsidRPr="00345F4E" w:rsidTr="006C0283">
        <w:trPr>
          <w:trHeight w:val="223"/>
        </w:trPr>
        <w:tc>
          <w:tcPr>
            <w:tcW w:w="2305" w:type="dxa"/>
          </w:tcPr>
          <w:p w:rsidR="00E4546E" w:rsidRPr="00345F4E" w:rsidRDefault="006C0283" w:rsidP="006E027E">
            <w:pPr>
              <w:pStyle w:val="NormalWeb"/>
              <w:spacing w:after="0"/>
              <w:ind w:left="180"/>
              <w:rPr>
                <w:rFonts w:ascii="Arial" w:hAnsi="Arial" w:cs="Arial"/>
                <w:sz w:val="18"/>
                <w:szCs w:val="18"/>
              </w:rPr>
            </w:pPr>
            <w:r w:rsidRPr="00345F4E">
              <w:rPr>
                <w:rFonts w:ascii="Arial" w:hAnsi="Arial" w:cs="Arial"/>
                <w:sz w:val="18"/>
                <w:szCs w:val="18"/>
              </w:rPr>
              <w:t>Magnoliid(s)</w:t>
            </w:r>
          </w:p>
        </w:tc>
        <w:tc>
          <w:tcPr>
            <w:tcW w:w="0" w:type="auto"/>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16</w:t>
            </w:r>
          </w:p>
        </w:tc>
        <w:tc>
          <w:tcPr>
            <w:tcW w:w="705" w:type="dxa"/>
          </w:tcPr>
          <w:p w:rsidR="00E4546E" w:rsidRPr="00345F4E" w:rsidRDefault="00CF7465" w:rsidP="006E027E">
            <w:pPr>
              <w:pStyle w:val="NormalWeb"/>
              <w:spacing w:after="0"/>
              <w:jc w:val="center"/>
              <w:rPr>
                <w:rFonts w:ascii="Arial" w:hAnsi="Arial" w:cs="Arial"/>
                <w:sz w:val="18"/>
                <w:szCs w:val="18"/>
              </w:rPr>
            </w:pPr>
            <w:r w:rsidRPr="00345F4E">
              <w:rPr>
                <w:rFonts w:ascii="Arial" w:hAnsi="Arial" w:cs="Arial"/>
                <w:sz w:val="18"/>
                <w:szCs w:val="18"/>
              </w:rPr>
              <w:t>14</w:t>
            </w:r>
          </w:p>
        </w:tc>
      </w:tr>
      <w:tr w:rsidR="006C0283" w:rsidRPr="00345F4E" w:rsidTr="006C0283">
        <w:trPr>
          <w:trHeight w:val="241"/>
        </w:trPr>
        <w:tc>
          <w:tcPr>
            <w:tcW w:w="2305" w:type="dxa"/>
          </w:tcPr>
          <w:p w:rsidR="006C0283" w:rsidRPr="00345F4E" w:rsidRDefault="006C0283" w:rsidP="00B379DD">
            <w:pPr>
              <w:pStyle w:val="NormalWeb"/>
              <w:spacing w:after="0"/>
              <w:ind w:left="180"/>
              <w:rPr>
                <w:rFonts w:ascii="Arial" w:hAnsi="Arial" w:cs="Arial"/>
                <w:sz w:val="18"/>
                <w:szCs w:val="18"/>
              </w:rPr>
            </w:pPr>
            <w:r w:rsidRPr="00345F4E">
              <w:rPr>
                <w:rFonts w:ascii="Arial" w:hAnsi="Arial" w:cs="Arial"/>
                <w:color w:val="000000"/>
                <w:kern w:val="24"/>
                <w:sz w:val="18"/>
                <w:szCs w:val="18"/>
              </w:rPr>
              <w:t>Rosid(s)</w:t>
            </w:r>
          </w:p>
        </w:tc>
        <w:tc>
          <w:tcPr>
            <w:tcW w:w="0" w:type="auto"/>
          </w:tcPr>
          <w:p w:rsidR="006C0283" w:rsidRPr="00345F4E" w:rsidRDefault="006C0283" w:rsidP="00B379DD">
            <w:pPr>
              <w:pStyle w:val="NormalWeb"/>
              <w:spacing w:after="0"/>
              <w:jc w:val="center"/>
              <w:rPr>
                <w:rFonts w:ascii="Arial" w:hAnsi="Arial" w:cs="Arial"/>
                <w:sz w:val="18"/>
                <w:szCs w:val="18"/>
              </w:rPr>
            </w:pPr>
            <w:r w:rsidRPr="00345F4E">
              <w:rPr>
                <w:rFonts w:ascii="Arial" w:hAnsi="Arial" w:cs="Arial"/>
                <w:bCs/>
                <w:kern w:val="24"/>
                <w:sz w:val="18"/>
                <w:szCs w:val="18"/>
              </w:rPr>
              <w:t xml:space="preserve">7 </w:t>
            </w:r>
          </w:p>
        </w:tc>
        <w:tc>
          <w:tcPr>
            <w:tcW w:w="0" w:type="auto"/>
          </w:tcPr>
          <w:p w:rsidR="006C0283" w:rsidRPr="00345F4E" w:rsidRDefault="006C0283" w:rsidP="00B379DD">
            <w:pPr>
              <w:pStyle w:val="NormalWeb"/>
              <w:spacing w:after="0"/>
              <w:jc w:val="center"/>
              <w:rPr>
                <w:rFonts w:ascii="Arial" w:hAnsi="Arial" w:cs="Arial"/>
                <w:sz w:val="18"/>
                <w:szCs w:val="18"/>
              </w:rPr>
            </w:pPr>
            <w:r w:rsidRPr="00345F4E">
              <w:rPr>
                <w:rFonts w:ascii="Arial" w:hAnsi="Arial" w:cs="Arial"/>
                <w:bCs/>
                <w:kern w:val="24"/>
                <w:sz w:val="18"/>
                <w:szCs w:val="18"/>
              </w:rPr>
              <w:t xml:space="preserve">45 </w:t>
            </w:r>
          </w:p>
        </w:tc>
        <w:tc>
          <w:tcPr>
            <w:tcW w:w="705" w:type="dxa"/>
          </w:tcPr>
          <w:p w:rsidR="006C0283" w:rsidRPr="00345F4E" w:rsidRDefault="006C0283" w:rsidP="00B379DD">
            <w:pPr>
              <w:pStyle w:val="NormalWeb"/>
              <w:spacing w:after="0"/>
              <w:jc w:val="center"/>
              <w:rPr>
                <w:rFonts w:ascii="Arial" w:hAnsi="Arial" w:cs="Arial"/>
                <w:sz w:val="18"/>
                <w:szCs w:val="18"/>
              </w:rPr>
            </w:pPr>
            <w:r w:rsidRPr="00345F4E">
              <w:rPr>
                <w:rFonts w:ascii="Arial" w:hAnsi="Arial" w:cs="Arial"/>
                <w:bCs/>
                <w:kern w:val="24"/>
                <w:sz w:val="18"/>
                <w:szCs w:val="18"/>
              </w:rPr>
              <w:t xml:space="preserve">26 </w:t>
            </w:r>
          </w:p>
        </w:tc>
      </w:tr>
    </w:tbl>
    <w:p w:rsidR="008C35A2" w:rsidRPr="00345F4E" w:rsidRDefault="008C35A2" w:rsidP="008C35A2">
      <w:pPr>
        <w:pStyle w:val="Caption"/>
        <w:rPr>
          <w:rFonts w:cs="Arial"/>
          <w:szCs w:val="18"/>
        </w:rPr>
      </w:pPr>
      <w:r w:rsidRPr="00345F4E">
        <w:rPr>
          <w:rFonts w:cs="Arial"/>
          <w:szCs w:val="18"/>
        </w:rPr>
        <w:t xml:space="preserve">Table </w:t>
      </w:r>
      <w:r w:rsidR="00F157D8" w:rsidRPr="00345F4E">
        <w:rPr>
          <w:rFonts w:cs="Arial"/>
          <w:szCs w:val="18"/>
        </w:rPr>
        <w:fldChar w:fldCharType="begin"/>
      </w:r>
      <w:r w:rsidRPr="00345F4E">
        <w:rPr>
          <w:rFonts w:cs="Arial"/>
          <w:szCs w:val="18"/>
        </w:rPr>
        <w:instrText xml:space="preserve"> SEQ Table \* ARABIC </w:instrText>
      </w:r>
      <w:r w:rsidR="00F157D8" w:rsidRPr="00345F4E">
        <w:rPr>
          <w:rFonts w:cs="Arial"/>
          <w:szCs w:val="18"/>
        </w:rPr>
        <w:fldChar w:fldCharType="separate"/>
      </w:r>
      <w:r w:rsidR="003A6C62">
        <w:rPr>
          <w:rFonts w:cs="Arial"/>
          <w:noProof/>
          <w:szCs w:val="18"/>
        </w:rPr>
        <w:t>1</w:t>
      </w:r>
      <w:r w:rsidR="00F157D8" w:rsidRPr="00345F4E">
        <w:rPr>
          <w:rFonts w:cs="Arial"/>
          <w:szCs w:val="18"/>
        </w:rPr>
        <w:fldChar w:fldCharType="end"/>
      </w:r>
      <w:r w:rsidRPr="00345F4E">
        <w:rPr>
          <w:rFonts w:cs="Arial"/>
          <w:szCs w:val="18"/>
        </w:rPr>
        <w:t xml:space="preserve">. </w:t>
      </w:r>
      <w:r w:rsidR="00C6648B" w:rsidRPr="00345F4E">
        <w:rPr>
          <w:rFonts w:cs="Arial"/>
          <w:szCs w:val="18"/>
        </w:rPr>
        <w:t>Comparative</w:t>
      </w:r>
      <w:r w:rsidR="006C0283" w:rsidRPr="00345F4E">
        <w:rPr>
          <w:rFonts w:cs="Arial"/>
          <w:szCs w:val="18"/>
        </w:rPr>
        <w:t xml:space="preserve"> terminology </w:t>
      </w:r>
      <w:r w:rsidRPr="00345F4E">
        <w:rPr>
          <w:rFonts w:cs="Arial"/>
          <w:szCs w:val="18"/>
        </w:rPr>
        <w:t>trends in WorldCat.</w:t>
      </w:r>
    </w:p>
    <w:p w:rsidR="00AB2D26" w:rsidRPr="00D341D7" w:rsidRDefault="00986A6C" w:rsidP="00AB2D26">
      <w:pPr>
        <w:rPr>
          <w:i/>
        </w:rPr>
      </w:pPr>
      <w:r>
        <w:t xml:space="preserve">Table 2 displays counts for angiosperm orders newly recognized in the APG system (i.e., in APG I, APG II, or APG III).  </w:t>
      </w:r>
      <w:r w:rsidR="00D341D7">
        <w:t xml:space="preserve"> </w:t>
      </w:r>
      <w:r w:rsidR="00A32A0A">
        <w:t>Sixty percent</w:t>
      </w:r>
      <w:r w:rsidR="00D47C2B">
        <w:t xml:space="preserve"> of these orders now appear in bibliographic records; of these, several have achieved </w:t>
      </w:r>
      <w:r w:rsidR="003771DC">
        <w:t>semi-robust</w:t>
      </w:r>
      <w:r w:rsidR="00D47C2B">
        <w:t xml:space="preserve"> literary warrant levels.</w:t>
      </w:r>
    </w:p>
    <w:tbl>
      <w:tblPr>
        <w:tblW w:w="4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895"/>
        <w:gridCol w:w="895"/>
        <w:gridCol w:w="705"/>
      </w:tblGrid>
      <w:tr w:rsidR="006C0283" w:rsidRPr="00345F4E" w:rsidTr="006C0283">
        <w:trPr>
          <w:trHeight w:val="195"/>
        </w:trPr>
        <w:tc>
          <w:tcPr>
            <w:tcW w:w="2347" w:type="dxa"/>
          </w:tcPr>
          <w:p w:rsidR="00AB2D26" w:rsidRPr="00345F4E" w:rsidRDefault="006C0283" w:rsidP="00AB2D26">
            <w:pPr>
              <w:spacing w:after="0"/>
              <w:rPr>
                <w:rFonts w:ascii="Arial" w:hAnsi="Arial" w:cs="Arial"/>
                <w:b/>
                <w:sz w:val="18"/>
                <w:szCs w:val="18"/>
              </w:rPr>
            </w:pPr>
            <w:r w:rsidRPr="00345F4E">
              <w:rPr>
                <w:rFonts w:ascii="Arial" w:hAnsi="Arial" w:cs="Arial"/>
                <w:b/>
                <w:sz w:val="18"/>
                <w:szCs w:val="18"/>
              </w:rPr>
              <w:t xml:space="preserve">Newly recognized </w:t>
            </w:r>
          </w:p>
          <w:p w:rsidR="006C0283" w:rsidRPr="00345F4E" w:rsidRDefault="006C0283" w:rsidP="00AB2D26">
            <w:pPr>
              <w:spacing w:after="0"/>
              <w:rPr>
                <w:rFonts w:ascii="Arial" w:hAnsi="Arial" w:cs="Arial"/>
                <w:b/>
                <w:sz w:val="18"/>
                <w:szCs w:val="18"/>
              </w:rPr>
            </w:pPr>
            <w:r w:rsidRPr="00345F4E">
              <w:rPr>
                <w:rFonts w:ascii="Arial" w:hAnsi="Arial" w:cs="Arial"/>
                <w:b/>
                <w:sz w:val="18"/>
                <w:szCs w:val="18"/>
              </w:rPr>
              <w:t>APG orders</w:t>
            </w:r>
          </w:p>
        </w:tc>
        <w:tc>
          <w:tcPr>
            <w:tcW w:w="0" w:type="auto"/>
            <w:shd w:val="clear" w:color="auto" w:fill="FFFFFF"/>
          </w:tcPr>
          <w:p w:rsidR="006C0283" w:rsidRPr="00345F4E" w:rsidRDefault="006C0283" w:rsidP="00B379DD">
            <w:pPr>
              <w:pStyle w:val="NormalWeb"/>
              <w:spacing w:after="0"/>
              <w:jc w:val="center"/>
              <w:rPr>
                <w:rFonts w:ascii="Arial" w:hAnsi="Arial" w:cs="Arial"/>
                <w:color w:val="000000"/>
                <w:sz w:val="18"/>
                <w:szCs w:val="18"/>
              </w:rPr>
            </w:pPr>
            <w:r w:rsidRPr="00345F4E">
              <w:rPr>
                <w:rFonts w:ascii="Arial" w:hAnsi="Arial" w:cs="Arial"/>
                <w:b/>
                <w:bCs/>
                <w:color w:val="000000"/>
                <w:kern w:val="24"/>
                <w:sz w:val="18"/>
                <w:szCs w:val="18"/>
              </w:rPr>
              <w:t>2000-2004</w:t>
            </w:r>
          </w:p>
        </w:tc>
        <w:tc>
          <w:tcPr>
            <w:tcW w:w="0" w:type="auto"/>
            <w:shd w:val="clear" w:color="auto" w:fill="FFFFFF"/>
          </w:tcPr>
          <w:p w:rsidR="006C0283" w:rsidRPr="00345F4E" w:rsidRDefault="006C0283" w:rsidP="00B379DD">
            <w:pPr>
              <w:pStyle w:val="NormalWeb"/>
              <w:spacing w:after="0"/>
              <w:jc w:val="center"/>
              <w:rPr>
                <w:rFonts w:ascii="Arial" w:hAnsi="Arial" w:cs="Arial"/>
                <w:color w:val="000000"/>
                <w:sz w:val="18"/>
                <w:szCs w:val="18"/>
              </w:rPr>
            </w:pPr>
            <w:r w:rsidRPr="00345F4E">
              <w:rPr>
                <w:rFonts w:ascii="Arial" w:hAnsi="Arial" w:cs="Arial"/>
                <w:b/>
                <w:bCs/>
                <w:color w:val="000000"/>
                <w:kern w:val="24"/>
                <w:sz w:val="18"/>
                <w:szCs w:val="18"/>
              </w:rPr>
              <w:t>2005-2009</w:t>
            </w:r>
          </w:p>
        </w:tc>
        <w:tc>
          <w:tcPr>
            <w:tcW w:w="705" w:type="dxa"/>
            <w:shd w:val="clear" w:color="auto" w:fill="FFFFFF"/>
          </w:tcPr>
          <w:p w:rsidR="006C0283" w:rsidRPr="00345F4E" w:rsidRDefault="006C0283" w:rsidP="00B379DD">
            <w:pPr>
              <w:pStyle w:val="NormalWeb"/>
              <w:spacing w:after="0"/>
              <w:jc w:val="center"/>
              <w:rPr>
                <w:rFonts w:ascii="Arial" w:hAnsi="Arial" w:cs="Arial"/>
                <w:color w:val="000000"/>
                <w:sz w:val="18"/>
                <w:szCs w:val="18"/>
              </w:rPr>
            </w:pPr>
            <w:r w:rsidRPr="00345F4E">
              <w:rPr>
                <w:rFonts w:ascii="Arial" w:hAnsi="Arial" w:cs="Arial"/>
                <w:b/>
                <w:bCs/>
                <w:color w:val="000000"/>
                <w:kern w:val="24"/>
                <w:sz w:val="18"/>
                <w:szCs w:val="18"/>
              </w:rPr>
              <w:t>2010-2012</w:t>
            </w:r>
          </w:p>
        </w:tc>
      </w:tr>
      <w:tr w:rsidR="006C0283" w:rsidRPr="00345F4E" w:rsidTr="006C0283">
        <w:trPr>
          <w:trHeight w:val="223"/>
        </w:trPr>
        <w:tc>
          <w:tcPr>
            <w:tcW w:w="2347" w:type="dxa"/>
          </w:tcPr>
          <w:p w:rsidR="006C0283" w:rsidRPr="00345F4E" w:rsidRDefault="00AB2D26" w:rsidP="00AB2D26">
            <w:pPr>
              <w:pStyle w:val="NormalWeb"/>
              <w:spacing w:after="0"/>
              <w:rPr>
                <w:rFonts w:ascii="Arial" w:hAnsi="Arial" w:cs="Arial"/>
                <w:sz w:val="18"/>
                <w:szCs w:val="18"/>
              </w:rPr>
            </w:pPr>
            <w:r w:rsidRPr="00345F4E">
              <w:rPr>
                <w:rFonts w:ascii="Arial" w:hAnsi="Arial" w:cs="Arial"/>
                <w:sz w:val="18"/>
                <w:szCs w:val="18"/>
              </w:rPr>
              <w:t>Amborellales</w:t>
            </w:r>
          </w:p>
        </w:tc>
        <w:tc>
          <w:tcPr>
            <w:tcW w:w="0" w:type="auto"/>
          </w:tcPr>
          <w:p w:rsidR="006C0283"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6C0283"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4</w:t>
            </w:r>
          </w:p>
        </w:tc>
        <w:tc>
          <w:tcPr>
            <w:tcW w:w="705" w:type="dxa"/>
          </w:tcPr>
          <w:p w:rsidR="006C0283"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3</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Berberidopsidales</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22</w:t>
            </w:r>
          </w:p>
        </w:tc>
        <w:tc>
          <w:tcPr>
            <w:tcW w:w="705" w:type="dxa"/>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3</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Bruniales</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705" w:type="dxa"/>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Buxales</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17</w:t>
            </w:r>
          </w:p>
        </w:tc>
        <w:tc>
          <w:tcPr>
            <w:tcW w:w="705" w:type="dxa"/>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3</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Chloranthales</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705" w:type="dxa"/>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Ceratophyllales</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5</w:t>
            </w:r>
          </w:p>
        </w:tc>
        <w:tc>
          <w:tcPr>
            <w:tcW w:w="705" w:type="dxa"/>
          </w:tcPr>
          <w:p w:rsidR="00AB2D26" w:rsidRPr="00345F4E" w:rsidRDefault="00CF7465" w:rsidP="00B379DD">
            <w:pPr>
              <w:pStyle w:val="NormalWeb"/>
              <w:spacing w:after="0"/>
              <w:jc w:val="center"/>
              <w:rPr>
                <w:rFonts w:ascii="Arial" w:hAnsi="Arial" w:cs="Arial"/>
                <w:sz w:val="18"/>
                <w:szCs w:val="18"/>
              </w:rPr>
            </w:pPr>
            <w:r w:rsidRPr="00345F4E">
              <w:rPr>
                <w:rFonts w:ascii="Arial" w:hAnsi="Arial" w:cs="Arial"/>
                <w:sz w:val="18"/>
                <w:szCs w:val="18"/>
              </w:rPr>
              <w:t>4</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Escalloniales</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705" w:type="dxa"/>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Huerteales</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705" w:type="dxa"/>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Nymphaeales</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3</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15</w:t>
            </w:r>
          </w:p>
        </w:tc>
        <w:tc>
          <w:tcPr>
            <w:tcW w:w="705" w:type="dxa"/>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8</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Paracryphiales</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705" w:type="dxa"/>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Petrosaviales</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705" w:type="dxa"/>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2</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Picramniales</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705" w:type="dxa"/>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r>
      <w:tr w:rsidR="00AB2D26" w:rsidRPr="00345F4E" w:rsidTr="006C0283">
        <w:trPr>
          <w:trHeight w:val="223"/>
        </w:trPr>
        <w:tc>
          <w:tcPr>
            <w:tcW w:w="2347" w:type="dxa"/>
          </w:tcPr>
          <w:p w:rsidR="00AB2D26" w:rsidRPr="00345F4E" w:rsidRDefault="00AB2D26" w:rsidP="00AB2D26">
            <w:pPr>
              <w:pStyle w:val="NormalWeb"/>
              <w:spacing w:after="0"/>
              <w:rPr>
                <w:rFonts w:ascii="Arial" w:hAnsi="Arial" w:cs="Arial"/>
                <w:sz w:val="18"/>
                <w:szCs w:val="18"/>
              </w:rPr>
            </w:pPr>
            <w:r w:rsidRPr="00345F4E">
              <w:rPr>
                <w:rFonts w:ascii="Arial" w:hAnsi="Arial" w:cs="Arial"/>
                <w:sz w:val="18"/>
                <w:szCs w:val="18"/>
              </w:rPr>
              <w:t>Trochodendrales</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1</w:t>
            </w:r>
          </w:p>
        </w:tc>
        <w:tc>
          <w:tcPr>
            <w:tcW w:w="705" w:type="dxa"/>
          </w:tcPr>
          <w:p w:rsidR="00AB2D26"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2</w:t>
            </w:r>
          </w:p>
        </w:tc>
      </w:tr>
      <w:tr w:rsidR="006C0283" w:rsidRPr="00345F4E" w:rsidTr="006C0283">
        <w:trPr>
          <w:trHeight w:val="241"/>
        </w:trPr>
        <w:tc>
          <w:tcPr>
            <w:tcW w:w="2347" w:type="dxa"/>
          </w:tcPr>
          <w:p w:rsidR="006C0283" w:rsidRPr="00345F4E" w:rsidRDefault="00AB2D26" w:rsidP="00AB2D26">
            <w:pPr>
              <w:pStyle w:val="NormalWeb"/>
              <w:spacing w:after="0"/>
              <w:rPr>
                <w:rFonts w:ascii="Arial" w:hAnsi="Arial" w:cs="Arial"/>
                <w:sz w:val="18"/>
                <w:szCs w:val="18"/>
              </w:rPr>
            </w:pPr>
            <w:r w:rsidRPr="00345F4E">
              <w:rPr>
                <w:rFonts w:ascii="Arial" w:hAnsi="Arial" w:cs="Arial"/>
                <w:sz w:val="18"/>
                <w:szCs w:val="18"/>
              </w:rPr>
              <w:t>Vitales</w:t>
            </w:r>
            <w:r w:rsidR="00D341D7" w:rsidRPr="00345F4E">
              <w:rPr>
                <w:rStyle w:val="FootnoteReference"/>
                <w:rFonts w:ascii="Arial" w:hAnsi="Arial" w:cs="Arial"/>
                <w:sz w:val="18"/>
                <w:szCs w:val="18"/>
              </w:rPr>
              <w:footnoteReference w:id="1"/>
            </w:r>
          </w:p>
        </w:tc>
        <w:tc>
          <w:tcPr>
            <w:tcW w:w="0" w:type="auto"/>
          </w:tcPr>
          <w:p w:rsidR="006C0283"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0</w:t>
            </w:r>
          </w:p>
        </w:tc>
        <w:tc>
          <w:tcPr>
            <w:tcW w:w="0" w:type="auto"/>
          </w:tcPr>
          <w:p w:rsidR="006C0283"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7</w:t>
            </w:r>
          </w:p>
        </w:tc>
        <w:tc>
          <w:tcPr>
            <w:tcW w:w="705" w:type="dxa"/>
          </w:tcPr>
          <w:p w:rsidR="006C0283" w:rsidRPr="00345F4E" w:rsidRDefault="00C6648B" w:rsidP="00B379DD">
            <w:pPr>
              <w:pStyle w:val="NormalWeb"/>
              <w:spacing w:after="0"/>
              <w:jc w:val="center"/>
              <w:rPr>
                <w:rFonts w:ascii="Arial" w:hAnsi="Arial" w:cs="Arial"/>
                <w:sz w:val="18"/>
                <w:szCs w:val="18"/>
              </w:rPr>
            </w:pPr>
            <w:r w:rsidRPr="00345F4E">
              <w:rPr>
                <w:rFonts w:ascii="Arial" w:hAnsi="Arial" w:cs="Arial"/>
                <w:sz w:val="18"/>
                <w:szCs w:val="18"/>
              </w:rPr>
              <w:t>1</w:t>
            </w:r>
          </w:p>
        </w:tc>
      </w:tr>
      <w:tr w:rsidR="006C0283" w:rsidRPr="00345F4E" w:rsidTr="006C0283">
        <w:trPr>
          <w:trHeight w:val="241"/>
        </w:trPr>
        <w:tc>
          <w:tcPr>
            <w:tcW w:w="2347" w:type="dxa"/>
          </w:tcPr>
          <w:p w:rsidR="006C0283" w:rsidRPr="00345F4E" w:rsidRDefault="006C0283" w:rsidP="00AB2D26">
            <w:pPr>
              <w:pStyle w:val="NormalWeb"/>
              <w:spacing w:after="0"/>
              <w:rPr>
                <w:rFonts w:ascii="Arial" w:hAnsi="Arial" w:cs="Arial"/>
                <w:sz w:val="18"/>
                <w:szCs w:val="18"/>
              </w:rPr>
            </w:pPr>
            <w:r w:rsidRPr="00345F4E">
              <w:rPr>
                <w:rFonts w:ascii="Arial" w:hAnsi="Arial" w:cs="Arial"/>
                <w:color w:val="000000"/>
                <w:kern w:val="24"/>
                <w:sz w:val="18"/>
                <w:szCs w:val="18"/>
              </w:rPr>
              <w:t xml:space="preserve">Zygophyllales </w:t>
            </w:r>
          </w:p>
        </w:tc>
        <w:tc>
          <w:tcPr>
            <w:tcW w:w="0" w:type="auto"/>
          </w:tcPr>
          <w:p w:rsidR="006C0283" w:rsidRPr="00345F4E" w:rsidRDefault="006C0283" w:rsidP="00B379DD">
            <w:pPr>
              <w:pStyle w:val="NormalWeb"/>
              <w:spacing w:after="0"/>
              <w:jc w:val="center"/>
              <w:rPr>
                <w:rFonts w:ascii="Arial" w:hAnsi="Arial" w:cs="Arial"/>
                <w:sz w:val="18"/>
                <w:szCs w:val="18"/>
              </w:rPr>
            </w:pPr>
            <w:r w:rsidRPr="00345F4E">
              <w:rPr>
                <w:rFonts w:ascii="Arial" w:hAnsi="Arial" w:cs="Arial"/>
                <w:color w:val="000000"/>
                <w:kern w:val="24"/>
                <w:sz w:val="18"/>
                <w:szCs w:val="18"/>
              </w:rPr>
              <w:t xml:space="preserve">0 </w:t>
            </w:r>
          </w:p>
        </w:tc>
        <w:tc>
          <w:tcPr>
            <w:tcW w:w="0" w:type="auto"/>
          </w:tcPr>
          <w:p w:rsidR="006C0283" w:rsidRPr="00345F4E" w:rsidRDefault="006C0283" w:rsidP="00B379DD">
            <w:pPr>
              <w:pStyle w:val="NormalWeb"/>
              <w:spacing w:after="0"/>
              <w:jc w:val="center"/>
              <w:rPr>
                <w:rFonts w:ascii="Arial" w:hAnsi="Arial" w:cs="Arial"/>
                <w:sz w:val="18"/>
                <w:szCs w:val="18"/>
              </w:rPr>
            </w:pPr>
            <w:r w:rsidRPr="00345F4E">
              <w:rPr>
                <w:rFonts w:ascii="Arial" w:hAnsi="Arial" w:cs="Arial"/>
                <w:color w:val="000000"/>
                <w:kern w:val="24"/>
                <w:sz w:val="18"/>
                <w:szCs w:val="18"/>
              </w:rPr>
              <w:t xml:space="preserve">13 </w:t>
            </w:r>
          </w:p>
        </w:tc>
        <w:tc>
          <w:tcPr>
            <w:tcW w:w="705" w:type="dxa"/>
          </w:tcPr>
          <w:p w:rsidR="006C0283" w:rsidRPr="00345F4E" w:rsidRDefault="006C0283" w:rsidP="00B379DD">
            <w:pPr>
              <w:pStyle w:val="NormalWeb"/>
              <w:spacing w:after="0"/>
              <w:jc w:val="center"/>
              <w:rPr>
                <w:rFonts w:ascii="Arial" w:hAnsi="Arial" w:cs="Arial"/>
                <w:sz w:val="18"/>
                <w:szCs w:val="18"/>
              </w:rPr>
            </w:pPr>
            <w:r w:rsidRPr="00345F4E">
              <w:rPr>
                <w:rFonts w:ascii="Arial" w:hAnsi="Arial" w:cs="Arial"/>
                <w:color w:val="000000"/>
                <w:kern w:val="24"/>
                <w:sz w:val="18"/>
                <w:szCs w:val="18"/>
              </w:rPr>
              <w:t xml:space="preserve">4 </w:t>
            </w:r>
          </w:p>
        </w:tc>
      </w:tr>
    </w:tbl>
    <w:p w:rsidR="001B6790" w:rsidRPr="00345F4E" w:rsidRDefault="001B6790" w:rsidP="001B6790">
      <w:pPr>
        <w:pStyle w:val="Caption"/>
        <w:keepNext w:val="0"/>
        <w:widowControl w:val="0"/>
        <w:rPr>
          <w:rFonts w:cs="Arial"/>
          <w:szCs w:val="18"/>
        </w:rPr>
      </w:pPr>
      <w:r w:rsidRPr="00345F4E">
        <w:rPr>
          <w:rFonts w:cs="Arial"/>
          <w:szCs w:val="18"/>
        </w:rPr>
        <w:t>Table 2. Literary warrant counts in WorldCat for newly recognized APG orders.</w:t>
      </w:r>
    </w:p>
    <w:p w:rsidR="009C3833" w:rsidRDefault="00FB16AE" w:rsidP="001B6790">
      <w:pPr>
        <w:pStyle w:val="Heading1"/>
        <w:keepNext w:val="0"/>
      </w:pPr>
      <w:r>
        <w:rPr>
          <w:noProof/>
        </w:rPr>
        <w:lastRenderedPageBreak/>
        <w:t xml:space="preserve">COORDINATION </w:t>
      </w:r>
      <w:r w:rsidR="0050641C">
        <w:rPr>
          <w:noProof/>
        </w:rPr>
        <w:t xml:space="preserve">OF REVISION </w:t>
      </w:r>
    </w:p>
    <w:p w:rsidR="0074201D" w:rsidRDefault="0050641C" w:rsidP="0050641C">
      <w:r w:rsidRPr="0050641C">
        <w:t xml:space="preserve">While analysis of DNA sequence data </w:t>
      </w:r>
      <w:r w:rsidR="00C74176">
        <w:t>has also been undertaken in are</w:t>
      </w:r>
      <w:r w:rsidRPr="0050641C">
        <w:t xml:space="preserve">as outside angiosperms, we are unaware of other </w:t>
      </w:r>
      <w:r w:rsidR="00C74176">
        <w:t xml:space="preserve">areas in which </w:t>
      </w:r>
      <w:r w:rsidRPr="0050641C">
        <w:t xml:space="preserve">classifications </w:t>
      </w:r>
      <w:r w:rsidR="00C74176">
        <w:t>have been developed with the aim of reflecting the consensus of the relevant subcommunity</w:t>
      </w:r>
      <w:r w:rsidRPr="0050641C">
        <w:t>.  We hope such classifications will emerge over time, but cannot predict when th</w:t>
      </w:r>
      <w:r w:rsidR="00295BD7">
        <w:t xml:space="preserve">ey will be developed </w:t>
      </w:r>
      <w:r w:rsidRPr="0050641C">
        <w:t xml:space="preserve">and for which groups of organisms. </w:t>
      </w:r>
      <w:r w:rsidR="0074201D">
        <w:t xml:space="preserve"> </w:t>
      </w:r>
      <w:r w:rsidRPr="0050641C">
        <w:t xml:space="preserve">Optimally, a consensus classification will eventually emerge for all groups of organisms.  Blaxter </w:t>
      </w:r>
      <w:r w:rsidR="0074201D">
        <w:t xml:space="preserve">(2004) </w:t>
      </w:r>
      <w:r w:rsidRPr="0050641C">
        <w:t xml:space="preserve">suggests, “Advances in high-throughput sequencing methodologies . . . place the idea of a universal, multi-locus molecular barcoding system in the realm of the possible.”  </w:t>
      </w:r>
      <w:r w:rsidR="00B5274B">
        <w:t xml:space="preserve"> We assume, however, that we should not refrain from making interim changes while awaiting such a development; even under optimal conditions, development </w:t>
      </w:r>
      <w:r w:rsidR="00935913">
        <w:t xml:space="preserve">of such a system </w:t>
      </w:r>
      <w:r w:rsidR="00B5274B">
        <w:t xml:space="preserve">and consensual interpretation of </w:t>
      </w:r>
      <w:r w:rsidR="00935913">
        <w:t xml:space="preserve">its </w:t>
      </w:r>
      <w:r w:rsidR="00B5274B">
        <w:t>results are likely to be years away.</w:t>
      </w:r>
    </w:p>
    <w:p w:rsidR="0050641C" w:rsidRDefault="0050641C" w:rsidP="0050641C">
      <w:r w:rsidRPr="0050641C">
        <w:t xml:space="preserve">Does </w:t>
      </w:r>
      <w:r w:rsidR="00B5274B">
        <w:t xml:space="preserve">the </w:t>
      </w:r>
      <w:r w:rsidR="00CF2FB4">
        <w:t>possibility</w:t>
      </w:r>
      <w:r w:rsidR="00B5274B">
        <w:t xml:space="preserve"> of a universal</w:t>
      </w:r>
      <w:r w:rsidR="00CF2FB4">
        <w:t xml:space="preserve"> </w:t>
      </w:r>
      <w:r w:rsidR="00B5274B">
        <w:t xml:space="preserve">phylogenetic classification </w:t>
      </w:r>
      <w:r w:rsidR="00295BD7">
        <w:t xml:space="preserve">herald </w:t>
      </w:r>
      <w:r w:rsidRPr="0050641C">
        <w:t>the time wh</w:t>
      </w:r>
      <w:r w:rsidR="0074201D">
        <w:t xml:space="preserve">en biological classification will be both </w:t>
      </w:r>
      <w:r w:rsidRPr="0050641C">
        <w:t xml:space="preserve">complete and stable?  </w:t>
      </w:r>
      <w:r w:rsidR="000D6A64">
        <w:t>Unfortunately, t</w:t>
      </w:r>
      <w:r w:rsidRPr="0050641C">
        <w:t xml:space="preserve">his </w:t>
      </w:r>
      <w:r w:rsidR="00295BD7">
        <w:t xml:space="preserve">hope </w:t>
      </w:r>
      <w:r w:rsidRPr="0050641C">
        <w:t xml:space="preserve">is </w:t>
      </w:r>
      <w:r w:rsidR="00935913">
        <w:t>not justified</w:t>
      </w:r>
      <w:r w:rsidRPr="0050641C">
        <w:t xml:space="preserve"> for at least two reasons.  First, analysis of DNA sequence data is performed using models of DNA sequence evolut</w:t>
      </w:r>
      <w:r w:rsidR="00295BD7">
        <w:t>ion.  Multiple models exist now, and</w:t>
      </w:r>
      <w:r w:rsidRPr="0050641C">
        <w:t xml:space="preserve"> new models will </w:t>
      </w:r>
      <w:r w:rsidR="00295BD7">
        <w:t xml:space="preserve">almost surely </w:t>
      </w:r>
      <w:r w:rsidRPr="0050641C">
        <w:t xml:space="preserve">be proposed in the future.  </w:t>
      </w:r>
      <w:r w:rsidR="00295BD7">
        <w:t>But d</w:t>
      </w:r>
      <w:r w:rsidRPr="0050641C">
        <w:t xml:space="preserve">ifferent models lead to different outcomes (just as different weather models lead to different weather predictions).  Second, as new species (both living and extinct) are discovered, the data sets being analyzed change.  </w:t>
      </w:r>
      <w:r w:rsidR="00637D8D">
        <w:t>For example, b</w:t>
      </w:r>
      <w:r w:rsidRPr="0050641C">
        <w:t>etween 2000 and 2011, 17,814 new species were discovered on average each year</w:t>
      </w:r>
      <w:r w:rsidR="00637D8D">
        <w:t>; approximately half were insects and over one-tenth were plants (including flowering plants)</w:t>
      </w:r>
      <w:r w:rsidR="004C05BE">
        <w:t xml:space="preserve"> (IISE/ASU, 2008-2012)</w:t>
      </w:r>
      <w:r w:rsidRPr="0050641C">
        <w:t>.</w:t>
      </w:r>
      <w:r w:rsidR="00637D8D">
        <w:t xml:space="preserve">  </w:t>
      </w:r>
      <w:r w:rsidR="00B5274B">
        <w:t>B</w:t>
      </w:r>
      <w:r w:rsidRPr="0050641C">
        <w:t xml:space="preserve">iological classification </w:t>
      </w:r>
      <w:r w:rsidR="00637D8D">
        <w:t xml:space="preserve">in general and botanical classification in particular </w:t>
      </w:r>
      <w:r w:rsidR="00CF2FB4">
        <w:t xml:space="preserve">are </w:t>
      </w:r>
      <w:r w:rsidR="00B5274B">
        <w:t xml:space="preserve">thus </w:t>
      </w:r>
      <w:r w:rsidRPr="0050641C">
        <w:t>unlikely ever to be “done.”</w:t>
      </w:r>
    </w:p>
    <w:p w:rsidR="00B5274B" w:rsidRDefault="00935913" w:rsidP="0050641C">
      <w:r>
        <w:t xml:space="preserve">These insights lead us to conclude that the accommodation of APG III can be undertaken </w:t>
      </w:r>
      <w:r w:rsidR="00672ADA">
        <w:t xml:space="preserve">based on criteria local to 583 and 584, without awaiting </w:t>
      </w:r>
      <w:r>
        <w:t>parallel progress in the classification of other plants/organisms.</w:t>
      </w:r>
      <w:r w:rsidR="00672ADA">
        <w:t xml:space="preserve">  On the one hand, current needs warrant undertaking </w:t>
      </w:r>
      <w:r w:rsidR="000D6A64">
        <w:t>at least some</w:t>
      </w:r>
      <w:r w:rsidR="00672ADA">
        <w:t xml:space="preserve"> revision sooner than later; on the other hand, further need for revision </w:t>
      </w:r>
      <w:r w:rsidR="000D6A64">
        <w:t>will</w:t>
      </w:r>
      <w:r w:rsidR="00672ADA">
        <w:t xml:space="preserve"> </w:t>
      </w:r>
      <w:r w:rsidR="000D6A64">
        <w:t xml:space="preserve">continue to </w:t>
      </w:r>
      <w:r w:rsidR="00672ADA">
        <w:t>arise</w:t>
      </w:r>
      <w:r w:rsidR="000D6A64">
        <w:t>,</w:t>
      </w:r>
      <w:r w:rsidR="00672ADA">
        <w:t xml:space="preserve"> perhaps </w:t>
      </w:r>
      <w:r w:rsidR="00B2071B">
        <w:t>indefinitely</w:t>
      </w:r>
      <w:r w:rsidR="00672ADA">
        <w:t>.</w:t>
      </w:r>
    </w:p>
    <w:p w:rsidR="009C3833" w:rsidRDefault="00935913">
      <w:pPr>
        <w:pStyle w:val="Heading1"/>
      </w:pPr>
      <w:r>
        <w:rPr>
          <w:noProof/>
        </w:rPr>
        <w:t>Accommodation</w:t>
      </w:r>
      <w:r w:rsidR="0050641C">
        <w:rPr>
          <w:noProof/>
        </w:rPr>
        <w:t xml:space="preserve"> STRATEGIES</w:t>
      </w:r>
    </w:p>
    <w:p w:rsidR="004F084C" w:rsidRDefault="004F084C" w:rsidP="004F084C">
      <w:r>
        <w:t>The editorial rules that guide development of the DDC recognize several levels of revision:</w:t>
      </w:r>
    </w:p>
    <w:p w:rsidR="004F084C" w:rsidRDefault="004F084C" w:rsidP="004F084C">
      <w:pPr>
        <w:numPr>
          <w:ilvl w:val="0"/>
          <w:numId w:val="42"/>
        </w:numPr>
        <w:ind w:left="180" w:hanging="180"/>
      </w:pPr>
      <w:r>
        <w:t xml:space="preserve">Complete revision:  Base number remains unchanged, but most subdivisions are changed.  </w:t>
      </w:r>
    </w:p>
    <w:p w:rsidR="004F084C" w:rsidRDefault="004F084C" w:rsidP="004F084C">
      <w:pPr>
        <w:numPr>
          <w:ilvl w:val="0"/>
          <w:numId w:val="42"/>
        </w:numPr>
        <w:ind w:left="180" w:hanging="180"/>
      </w:pPr>
      <w:r>
        <w:t>Extensive revision:  Base number and overall outline retained, but many subdivisions change.</w:t>
      </w:r>
    </w:p>
    <w:p w:rsidR="004F084C" w:rsidRPr="000D6A64" w:rsidRDefault="004F084C" w:rsidP="004F084C">
      <w:pPr>
        <w:numPr>
          <w:ilvl w:val="0"/>
          <w:numId w:val="42"/>
        </w:numPr>
        <w:ind w:left="180" w:hanging="180"/>
      </w:pPr>
      <w:r>
        <w:t>Moderate revision:  Regularization of structure, expansions, and reductions undertaken as needed.</w:t>
      </w:r>
    </w:p>
    <w:p w:rsidR="0050641C" w:rsidRPr="0050641C" w:rsidRDefault="0050641C" w:rsidP="0050641C">
      <w:r w:rsidRPr="0050641C">
        <w:t xml:space="preserve">Logically speaking, our possible courses of action in accommodating APG III range along a continuum.  For purposes of discussion, we would like to identify four general positions on that continuum (in the discussion </w:t>
      </w:r>
      <w:r w:rsidRPr="0050641C">
        <w:lastRenderedPageBreak/>
        <w:t>below, the current system is referred to as the “NEB system” since that is what is treated as authoritative in Dewey):</w:t>
      </w:r>
    </w:p>
    <w:p w:rsidR="0050641C" w:rsidRPr="0050641C" w:rsidRDefault="0050641C" w:rsidP="0050641C">
      <w:pPr>
        <w:numPr>
          <w:ilvl w:val="0"/>
          <w:numId w:val="39"/>
        </w:numPr>
        <w:ind w:left="180" w:hanging="180"/>
      </w:pPr>
      <w:r w:rsidRPr="0050641C">
        <w:t>Retain the NEB system as the basis for 583–584, adding APG III terminology where the two systems share sufficiently similar taxa and relationships among the taxa.</w:t>
      </w:r>
    </w:p>
    <w:p w:rsidR="0050641C" w:rsidRPr="0050641C" w:rsidRDefault="0050641C" w:rsidP="0050641C">
      <w:pPr>
        <w:numPr>
          <w:ilvl w:val="0"/>
          <w:numId w:val="39"/>
        </w:numPr>
        <w:ind w:left="180" w:hanging="180"/>
      </w:pPr>
      <w:r w:rsidRPr="0050641C">
        <w:t>Retain the NEB system as the basis for 583–584, mentioning all taxa at the ranks of order or family that are in APG III, but not NEB, in notes.  Given some degree of incongruence between NEB and APG III, these notes will sometimes appear in conjunction with classes that are merely the least bad choice.</w:t>
      </w:r>
    </w:p>
    <w:p w:rsidR="0050641C" w:rsidRPr="0050641C" w:rsidRDefault="0050641C" w:rsidP="0050641C">
      <w:pPr>
        <w:numPr>
          <w:ilvl w:val="0"/>
          <w:numId w:val="39"/>
        </w:numPr>
        <w:ind w:left="180" w:hanging="180"/>
      </w:pPr>
      <w:r w:rsidRPr="0050641C">
        <w:t xml:space="preserve">Revise 583–584 on the basis of APG III, but minimize relocations.  Use see references to establish the APG III logical hierarchy, as needed. </w:t>
      </w:r>
    </w:p>
    <w:p w:rsidR="0050641C" w:rsidRPr="0050641C" w:rsidRDefault="0050641C" w:rsidP="0050641C">
      <w:pPr>
        <w:numPr>
          <w:ilvl w:val="0"/>
          <w:numId w:val="39"/>
        </w:numPr>
        <w:ind w:left="180" w:hanging="180"/>
      </w:pPr>
      <w:r w:rsidRPr="0050641C">
        <w:t>Establish the APG III taxonomy as the basis for 583–584, adding/retaining NEB terminology where the two systems share sufficiently similar taxa and relationships among the taxa.</w:t>
      </w:r>
    </w:p>
    <w:p w:rsidR="004F084C" w:rsidRDefault="00F44EE4" w:rsidP="0050641C">
      <w:r>
        <w:t>Both o</w:t>
      </w:r>
      <w:r w:rsidR="004F084C">
        <w:t xml:space="preserve">ptions 1 and 2 </w:t>
      </w:r>
      <w:r>
        <w:t>c</w:t>
      </w:r>
      <w:r w:rsidR="004F084C">
        <w:t xml:space="preserve">ould </w:t>
      </w:r>
      <w:r>
        <w:t>probably be undertaken as moderate revisions, while</w:t>
      </w:r>
      <w:r w:rsidR="004F084C">
        <w:t xml:space="preserve"> option 3 would </w:t>
      </w:r>
      <w:r>
        <w:t>call for extensive revision, and option 4 would translate into a complete revision.</w:t>
      </w:r>
    </w:p>
    <w:p w:rsidR="0050641C" w:rsidRPr="0050641C" w:rsidRDefault="0050641C" w:rsidP="0050641C">
      <w:r w:rsidRPr="0050641C">
        <w:t xml:space="preserve">The strengths and weaknesses of the four </w:t>
      </w:r>
      <w:r w:rsidR="004F084C">
        <w:t>options</w:t>
      </w:r>
      <w:r w:rsidRPr="0050641C">
        <w:t xml:space="preserve"> enumerated above are affected by the following:</w:t>
      </w:r>
    </w:p>
    <w:p w:rsidR="0050641C" w:rsidRPr="0050641C" w:rsidRDefault="0050641C" w:rsidP="0050641C">
      <w:pPr>
        <w:numPr>
          <w:ilvl w:val="0"/>
          <w:numId w:val="40"/>
        </w:numPr>
        <w:tabs>
          <w:tab w:val="left" w:pos="180"/>
        </w:tabs>
        <w:ind w:left="180" w:hanging="180"/>
      </w:pPr>
      <w:r w:rsidRPr="0050641C">
        <w:t xml:space="preserve">The approach taken to plant taxonomy with APG III is consistent with the principles </w:t>
      </w:r>
      <w:r w:rsidR="00672ADA">
        <w:t xml:space="preserve">of modern systematic biology.  </w:t>
      </w:r>
      <w:r w:rsidRPr="0050641C">
        <w:t xml:space="preserve">This </w:t>
      </w:r>
      <w:r w:rsidR="00672ADA">
        <w:t>argues against options 1 and 2, and for options 3 or 4.</w:t>
      </w:r>
    </w:p>
    <w:p w:rsidR="0050641C" w:rsidRPr="0050641C" w:rsidRDefault="0050641C" w:rsidP="0050641C">
      <w:pPr>
        <w:numPr>
          <w:ilvl w:val="0"/>
          <w:numId w:val="40"/>
        </w:numPr>
        <w:tabs>
          <w:tab w:val="left" w:pos="180"/>
        </w:tabs>
        <w:ind w:left="180" w:hanging="180"/>
      </w:pPr>
      <w:r w:rsidRPr="0050641C">
        <w:t>APG III is still a young taxonomy.  We can expect to see further revisions—perhaps within the near-term future.  This argues for options 1 and 2</w:t>
      </w:r>
      <w:r w:rsidR="00672ADA">
        <w:t>, and</w:t>
      </w:r>
      <w:r w:rsidRPr="0050641C">
        <w:t xml:space="preserve"> </w:t>
      </w:r>
      <w:r w:rsidR="00672ADA">
        <w:t>against options 3 and 4.</w:t>
      </w:r>
    </w:p>
    <w:p w:rsidR="0050641C" w:rsidRPr="0050641C" w:rsidRDefault="0050641C" w:rsidP="0050641C">
      <w:pPr>
        <w:numPr>
          <w:ilvl w:val="0"/>
          <w:numId w:val="40"/>
        </w:numPr>
        <w:tabs>
          <w:tab w:val="left" w:pos="180"/>
        </w:tabs>
        <w:ind w:left="180" w:hanging="180"/>
      </w:pPr>
      <w:r w:rsidRPr="0050641C">
        <w:t>All other things being equal, we would prefer not to relocate topics, (a) as a general principle, (b) because of the revision undertaken as part of the DDC 21, and (c) because the monographic literature in this area tends to be re</w:t>
      </w:r>
      <w:r w:rsidR="00672ADA">
        <w:t xml:space="preserve">tained by research libraries.  </w:t>
      </w:r>
      <w:r w:rsidRPr="0050641C">
        <w:t>This argues against option</w:t>
      </w:r>
      <w:r w:rsidR="00672ADA">
        <w:t>s 3 and especially 4.</w:t>
      </w:r>
    </w:p>
    <w:p w:rsidR="0050641C" w:rsidRPr="0050641C" w:rsidRDefault="0050641C" w:rsidP="0050641C">
      <w:pPr>
        <w:numPr>
          <w:ilvl w:val="0"/>
          <w:numId w:val="40"/>
        </w:numPr>
        <w:tabs>
          <w:tab w:val="left" w:pos="180"/>
        </w:tabs>
        <w:ind w:left="180" w:hanging="180"/>
      </w:pPr>
      <w:r w:rsidRPr="0050641C">
        <w:t xml:space="preserve">APG III includes a significant number of orders and families not in the current 583–584 arrangement; at the same time, when orders and families of the same name exist in the two systems, the relationships that exist in the current arrangement often differ from those in APG III.  That is, APG III </w:t>
      </w:r>
      <w:r w:rsidR="00672ADA">
        <w:t>may use</w:t>
      </w:r>
      <w:r w:rsidRPr="0050641C">
        <w:t xml:space="preserve"> the same terminology to denote larger or smaller groupings</w:t>
      </w:r>
      <w:r w:rsidR="00672ADA">
        <w:t>.  F</w:t>
      </w:r>
      <w:r w:rsidRPr="0050641C">
        <w:t xml:space="preserve">or example, in APG III the order Poales includes what NEB places in other orders, including Commelinales.  To be precise about this, we would need to distinguish “Poales (in the </w:t>
      </w:r>
      <w:r w:rsidR="00672ADA">
        <w:t>rank-based</w:t>
      </w:r>
      <w:r w:rsidRPr="0050641C">
        <w:t xml:space="preserve"> sense)” from “Po</w:t>
      </w:r>
      <w:r w:rsidR="00672ADA">
        <w:t>ales (in the phylogenetic sense).”  This argues against option 2.</w:t>
      </w:r>
    </w:p>
    <w:p w:rsidR="00672ADA" w:rsidRDefault="00672ADA" w:rsidP="0050641C">
      <w:r>
        <w:lastRenderedPageBreak/>
        <w:t xml:space="preserve">Viewed alternatively from the vantage point of </w:t>
      </w:r>
      <w:r w:rsidR="003E43EC">
        <w:t xml:space="preserve">the four </w:t>
      </w:r>
      <w:r w:rsidR="004F084C">
        <w:t>option</w:t>
      </w:r>
      <w:r w:rsidR="003E43EC">
        <w:t>s:</w:t>
      </w:r>
    </w:p>
    <w:p w:rsidR="0050641C" w:rsidRPr="0050641C" w:rsidRDefault="004F084C" w:rsidP="0050641C">
      <w:r>
        <w:t>Option</w:t>
      </w:r>
      <w:r w:rsidR="0050641C" w:rsidRPr="0050641C">
        <w:t xml:space="preserve"> 1.  This option would probably serve mainly as a delaying tactic, since among systematists use of systems such as Cronquist and pre-2009 Takhtajan appears to be giving way </w:t>
      </w:r>
      <w:r w:rsidR="003E43EC">
        <w:t xml:space="preserve">(at least to a degree) </w:t>
      </w:r>
      <w:r w:rsidR="0050641C" w:rsidRPr="0050641C">
        <w:t>to use of an APG-based taxonomy.  This option avoids relocations, but may offer only minimal help in classifying the APG-oriented literature.</w:t>
      </w:r>
    </w:p>
    <w:p w:rsidR="0050641C" w:rsidRPr="0050641C" w:rsidRDefault="004F084C" w:rsidP="0050641C">
      <w:r>
        <w:t>Option</w:t>
      </w:r>
      <w:r w:rsidR="003E43EC" w:rsidRPr="0050641C">
        <w:t xml:space="preserve"> </w:t>
      </w:r>
      <w:r w:rsidR="0050641C" w:rsidRPr="0050641C">
        <w:t xml:space="preserve">2.  Given the incongruence between NEB and APG III, the mention of APG taxa in notes will sometimes appear in conjunction with classes that are merely the least bad choice for them.  This is either a delaying tactic, like </w:t>
      </w:r>
      <w:r>
        <w:t>option</w:t>
      </w:r>
      <w:r w:rsidR="0050641C" w:rsidRPr="0050641C">
        <w:t xml:space="preserve"> 1, or looks to commit the DDC to staying with a </w:t>
      </w:r>
      <w:r w:rsidR="003E43EC">
        <w:t>rank-</w:t>
      </w:r>
      <w:r w:rsidR="0050641C" w:rsidRPr="0050641C">
        <w:t>based taxonomic structure</w:t>
      </w:r>
      <w:r w:rsidR="003E43EC">
        <w:t xml:space="preserve"> indefinitely</w:t>
      </w:r>
      <w:r w:rsidR="0050641C" w:rsidRPr="0050641C">
        <w:t>.</w:t>
      </w:r>
    </w:p>
    <w:p w:rsidR="0050641C" w:rsidRPr="0050641C" w:rsidRDefault="004F084C" w:rsidP="0050641C">
      <w:r>
        <w:t>Option</w:t>
      </w:r>
      <w:r w:rsidR="003E43EC" w:rsidRPr="0050641C">
        <w:t xml:space="preserve"> </w:t>
      </w:r>
      <w:r w:rsidR="0050641C" w:rsidRPr="0050641C">
        <w:t>3.  This option would include some number of relocation</w:t>
      </w:r>
      <w:r w:rsidR="003E43EC">
        <w:t xml:space="preserve">s, but not so many as in </w:t>
      </w:r>
      <w:r>
        <w:t>option</w:t>
      </w:r>
      <w:r w:rsidR="0050641C" w:rsidRPr="0050641C">
        <w:t xml:space="preserve"> 4.  On the one hand, it would provide adequate coverage of APG taxa; on the other hand</w:t>
      </w:r>
      <w:r w:rsidR="000362FA">
        <w:t xml:space="preserve">, it would </w:t>
      </w:r>
      <w:r w:rsidR="00F10D8C">
        <w:t xml:space="preserve">to some degree </w:t>
      </w:r>
      <w:r w:rsidR="0050641C" w:rsidRPr="0050641C">
        <w:t>retain NEB as the basis for the structure of 583–584.</w:t>
      </w:r>
    </w:p>
    <w:p w:rsidR="0050641C" w:rsidRDefault="004F084C" w:rsidP="0050641C">
      <w:r>
        <w:t>Option</w:t>
      </w:r>
      <w:r w:rsidR="003E43EC" w:rsidRPr="0050641C">
        <w:t xml:space="preserve"> </w:t>
      </w:r>
      <w:r w:rsidR="0050641C" w:rsidRPr="0050641C">
        <w:t xml:space="preserve">4.  This option would require significant relocation and/or immediate reuse.  While adopting a modern basis for the development in 583–584, </w:t>
      </w:r>
      <w:r w:rsidR="00E558B5">
        <w:t xml:space="preserve">it would still be subject to </w:t>
      </w:r>
      <w:r w:rsidR="0050641C" w:rsidRPr="0050641C">
        <w:t>future revisions.</w:t>
      </w:r>
    </w:p>
    <w:p w:rsidR="000362FA" w:rsidRPr="0050641C" w:rsidRDefault="000362FA" w:rsidP="0050641C">
      <w:r>
        <w:t xml:space="preserve">Our sense is that, while none of the options is perfect, </w:t>
      </w:r>
      <w:r w:rsidR="004F084C">
        <w:t>option</w:t>
      </w:r>
      <w:r>
        <w:t xml:space="preserve"> 3 probably represen</w:t>
      </w:r>
      <w:r w:rsidR="00851A0D">
        <w:t>ts the best compromise.   In this</w:t>
      </w:r>
      <w:r>
        <w:t xml:space="preserve"> context, </w:t>
      </w:r>
      <w:r w:rsidR="007E084E">
        <w:t xml:space="preserve">wisdom dictates </w:t>
      </w:r>
      <w:r w:rsidR="00851A0D">
        <w:t xml:space="preserve">(1) </w:t>
      </w:r>
      <w:r>
        <w:t>avoid</w:t>
      </w:r>
      <w:r w:rsidR="007E084E">
        <w:t>ing</w:t>
      </w:r>
      <w:r>
        <w:t xml:space="preserve"> relocations </w:t>
      </w:r>
      <w:r w:rsidR="00345F4E">
        <w:t xml:space="preserve">in areas where subsequent relocations </w:t>
      </w:r>
      <w:r w:rsidR="008A769D">
        <w:t>would be</w:t>
      </w:r>
      <w:r w:rsidR="007E084E">
        <w:t xml:space="preserve"> likely</w:t>
      </w:r>
      <w:r w:rsidR="00851A0D">
        <w:t xml:space="preserve"> and (2) omitting mention of newly recognized families without literary warrant</w:t>
      </w:r>
      <w:r w:rsidR="00345F4E">
        <w:t xml:space="preserve">.  </w:t>
      </w:r>
    </w:p>
    <w:p w:rsidR="009C3833" w:rsidRDefault="008A769D">
      <w:pPr>
        <w:pStyle w:val="Heading1"/>
      </w:pPr>
      <w:r>
        <w:t>EXAMPLE</w:t>
      </w:r>
      <w:r w:rsidR="007979C6">
        <w:t xml:space="preserve"> REVISIONS</w:t>
      </w:r>
    </w:p>
    <w:p w:rsidR="007979C6" w:rsidRDefault="007979C6" w:rsidP="007979C6">
      <w:r>
        <w:t xml:space="preserve">Practically speaking, what would be involved in a revision of 583–584 based on option 3?  In order to demonstrate this more clearly, we limit our discussion to the </w:t>
      </w:r>
      <w:r w:rsidR="005D2667">
        <w:t xml:space="preserve">supraordinal </w:t>
      </w:r>
      <w:r w:rsidR="00A34926">
        <w:t>r</w:t>
      </w:r>
      <w:r>
        <w:t>osid</w:t>
      </w:r>
      <w:r w:rsidR="00921285">
        <w:t xml:space="preserve"> clade</w:t>
      </w:r>
      <w:r>
        <w:t xml:space="preserve">, roughly equivalent to </w:t>
      </w:r>
      <w:r w:rsidR="00921285">
        <w:t xml:space="preserve">the current </w:t>
      </w:r>
      <w:r>
        <w:t>583.7 Rosidae and 583.8 Other orders of Rosidae</w:t>
      </w:r>
      <w:r w:rsidR="007B6177">
        <w:t>.  If possible, we should keep rosids within this same notational range</w:t>
      </w:r>
      <w:r w:rsidR="005123FE">
        <w:t xml:space="preserve">.  This desideratum presents some challenge:  </w:t>
      </w:r>
      <w:r w:rsidR="007B6177">
        <w:t>rosids comprise over one-quarter of all angiosperm species, but only one-tenth of the angiosperm notational space.</w:t>
      </w:r>
    </w:p>
    <w:p w:rsidR="009B7553" w:rsidRDefault="009B7553" w:rsidP="009B7553">
      <w:pPr>
        <w:pStyle w:val="Heading2"/>
      </w:pPr>
      <w:r>
        <w:t>Terminology</w:t>
      </w:r>
    </w:p>
    <w:p w:rsidR="00A34926" w:rsidRDefault="00723528" w:rsidP="007979C6">
      <w:r>
        <w:t xml:space="preserve">Our </w:t>
      </w:r>
      <w:r w:rsidR="00A34926">
        <w:t xml:space="preserve">first </w:t>
      </w:r>
      <w:r>
        <w:t xml:space="preserve">accommodation </w:t>
      </w:r>
      <w:r w:rsidR="00A34926">
        <w:t xml:space="preserve">would be to change the caption at 583.7 to “Rosids” </w:t>
      </w:r>
      <w:r w:rsidR="008A769D">
        <w:t xml:space="preserve">(but see further under Circumscription) </w:t>
      </w:r>
      <w:r w:rsidR="00A34926">
        <w:t>and the caption at 583.8 to “Other orders of Rosids.”</w:t>
      </w:r>
    </w:p>
    <w:p w:rsidR="009B7553" w:rsidRDefault="009B7553" w:rsidP="009B7553">
      <w:pPr>
        <w:pStyle w:val="Heading2"/>
      </w:pPr>
      <w:r>
        <w:t>Circumscription</w:t>
      </w:r>
    </w:p>
    <w:p w:rsidR="002B11D3" w:rsidRDefault="00A34926" w:rsidP="00052B27">
      <w:r>
        <w:t>Close</w:t>
      </w:r>
      <w:r w:rsidR="00921285">
        <w:t xml:space="preserve"> at hand </w:t>
      </w:r>
      <w:r w:rsidR="00E670F0">
        <w:t>is</w:t>
      </w:r>
      <w:r>
        <w:t xml:space="preserve"> the need </w:t>
      </w:r>
      <w:r w:rsidR="00921285">
        <w:t xml:space="preserve">to </w:t>
      </w:r>
      <w:r w:rsidR="009B7553">
        <w:t>circumscribe</w:t>
      </w:r>
      <w:r w:rsidR="00921285">
        <w:t xml:space="preserve"> </w:t>
      </w:r>
      <w:r w:rsidR="0078755D">
        <w:t>“</w:t>
      </w:r>
      <w:r w:rsidR="00921285">
        <w:t>rosids.</w:t>
      </w:r>
      <w:r w:rsidR="0078755D">
        <w:t>”</w:t>
      </w:r>
      <w:r w:rsidR="001D3151">
        <w:t xml:space="preserve">  At least three definitions are in c</w:t>
      </w:r>
      <w:r>
        <w:t xml:space="preserve">urrent use:  one </w:t>
      </w:r>
      <w:r w:rsidR="005A7D50">
        <w:t>ex</w:t>
      </w:r>
      <w:r>
        <w:t>cludes S</w:t>
      </w:r>
      <w:r w:rsidR="001D3151">
        <w:t xml:space="preserve">axifragales and </w:t>
      </w:r>
      <w:r>
        <w:t>V</w:t>
      </w:r>
      <w:r w:rsidR="001D3151">
        <w:t>ital</w:t>
      </w:r>
      <w:r>
        <w:t>e</w:t>
      </w:r>
      <w:r w:rsidR="001D3151">
        <w:t xml:space="preserve">s </w:t>
      </w:r>
      <w:r w:rsidR="00E670F0">
        <w:t>(Stevens, 2012);</w:t>
      </w:r>
      <w:r w:rsidR="001D3151">
        <w:t xml:space="preserve"> one includes </w:t>
      </w:r>
      <w:r>
        <w:t>S</w:t>
      </w:r>
      <w:r w:rsidR="001D3151">
        <w:t xml:space="preserve">axifragales, but excludes </w:t>
      </w:r>
      <w:r>
        <w:t>V</w:t>
      </w:r>
      <w:r w:rsidR="001D3151">
        <w:t xml:space="preserve">itales </w:t>
      </w:r>
      <w:r w:rsidR="00E670F0">
        <w:t>(Burleigh et al., 2009);</w:t>
      </w:r>
      <w:r w:rsidR="001D3151">
        <w:t xml:space="preserve"> one includes </w:t>
      </w:r>
      <w:r>
        <w:t xml:space="preserve">Vitales, but excludes Saxifragales (APG III).  (Hence, a rosid is a rosid is a rosid . . . or not.)  </w:t>
      </w:r>
      <w:r w:rsidR="00723528">
        <w:t>Vitales is</w:t>
      </w:r>
      <w:r w:rsidR="00052B27">
        <w:t xml:space="preserve"> currently in standing room at 583.86 Rhamnales (its single family, Vitaceae, is mentioned in the including note there).</w:t>
      </w:r>
      <w:r w:rsidR="00723528">
        <w:t xml:space="preserve"> </w:t>
      </w:r>
      <w:r w:rsidR="00052B27">
        <w:t>T</w:t>
      </w:r>
      <w:r w:rsidR="00723528">
        <w:t xml:space="preserve">he current notational hierarchy </w:t>
      </w:r>
      <w:r w:rsidR="00052B27">
        <w:t xml:space="preserve">also </w:t>
      </w:r>
      <w:r w:rsidR="00723528">
        <w:t xml:space="preserve">makes </w:t>
      </w:r>
      <w:r>
        <w:t xml:space="preserve">583.72 </w:t>
      </w:r>
      <w:r>
        <w:lastRenderedPageBreak/>
        <w:t xml:space="preserve">Saxifragales </w:t>
      </w:r>
      <w:r w:rsidR="00723528">
        <w:t>part of Rosidae.  Adopting an APG III basis would call for relocating Saxifragales outside of 583.7 and 583.8.</w:t>
      </w:r>
      <w:r w:rsidR="002B11D3">
        <w:t xml:space="preserve">  An alternative treatment </w:t>
      </w:r>
      <w:r w:rsidR="008A769D">
        <w:t>is to expand the scope of 583.7</w:t>
      </w:r>
      <w:r w:rsidR="00052B27">
        <w:t xml:space="preserve"> to</w:t>
      </w:r>
      <w:r w:rsidR="00052B27">
        <w:tab/>
        <w:t>Rosids and Saxifragales.</w:t>
      </w:r>
    </w:p>
    <w:p w:rsidR="009B7553" w:rsidRDefault="009B7553" w:rsidP="009B7553">
      <w:pPr>
        <w:pStyle w:val="Heading2"/>
      </w:pPr>
      <w:r>
        <w:t>Accommodation of newly recognized orders</w:t>
      </w:r>
    </w:p>
    <w:p w:rsidR="00A32A0A" w:rsidRDefault="00A32A0A" w:rsidP="007979C6">
      <w:r>
        <w:t xml:space="preserve">Of the </w:t>
      </w:r>
      <w:r w:rsidR="00137C16">
        <w:t>fourteen</w:t>
      </w:r>
      <w:r>
        <w:t xml:space="preserve"> orders newly recognized among angiosperms, </w:t>
      </w:r>
      <w:r w:rsidR="00137C16">
        <w:t>three</w:t>
      </w:r>
      <w:r>
        <w:t xml:space="preserve"> are rosids:  Huerteales, Picramniales, and Zygophyllales.   </w:t>
      </w:r>
      <w:r w:rsidR="00B77C7E">
        <w:t xml:space="preserve">(Technically, Vitales is also newly recognized, but as just noted, where it belongs in the current DDC development is clear and without controversy.)  </w:t>
      </w:r>
      <w:r w:rsidR="00A3617C">
        <w:t xml:space="preserve">The recognition of two other rosid orders, Oxalidales and Crossosomatales, predates APG, but they are not currently mentioned in the DDC.  </w:t>
      </w:r>
      <w:r>
        <w:t xml:space="preserve">The real estate in 583.7–583.8 is already densely occupied:  </w:t>
      </w:r>
      <w:r w:rsidR="00F137BE">
        <w:t>orders</w:t>
      </w:r>
      <w:r w:rsidR="00A3617C">
        <w:t xml:space="preserve"> are associated with </w:t>
      </w:r>
      <w:r>
        <w:t>the notation one level below 583.7 and 583.8</w:t>
      </w:r>
      <w:r w:rsidR="00F137BE">
        <w:t>, with the only notation</w:t>
      </w:r>
      <w:r>
        <w:t xml:space="preserve"> </w:t>
      </w:r>
      <w:r w:rsidR="00F137BE">
        <w:t>currently open there at 583.81 and 583.83</w:t>
      </w:r>
      <w:r w:rsidR="008A769D">
        <w:t>.</w:t>
      </w:r>
      <w:r w:rsidR="00F137BE">
        <w:t xml:space="preserve"> </w:t>
      </w:r>
      <w:r w:rsidR="008A769D">
        <w:t xml:space="preserve"> </w:t>
      </w:r>
      <w:r w:rsidR="00A3617C">
        <w:t>How then can we accommodate these additional orders?</w:t>
      </w:r>
    </w:p>
    <w:p w:rsidR="00A3617C" w:rsidRDefault="00A3617C" w:rsidP="007979C6">
      <w:r>
        <w:t xml:space="preserve">The most sensible tactic is </w:t>
      </w:r>
      <w:r w:rsidR="005F39AB">
        <w:t>to gather several orders into a class number at the relevant notational level, with the specific orders one level further down.  For example, currently we have the following class:</w:t>
      </w:r>
    </w:p>
    <w:p w:rsidR="005F39AB" w:rsidRDefault="005F39AB" w:rsidP="00CF0898">
      <w:pPr>
        <w:tabs>
          <w:tab w:val="left" w:pos="1080"/>
        </w:tabs>
        <w:ind w:left="360"/>
      </w:pPr>
      <w:r>
        <w:t>583.78</w:t>
      </w:r>
      <w:r w:rsidR="00CF0898">
        <w:tab/>
      </w:r>
      <w:r>
        <w:t>Sapindales</w:t>
      </w:r>
    </w:p>
    <w:p w:rsidR="005F39AB" w:rsidRDefault="005F39AB" w:rsidP="005F39AB">
      <w:r>
        <w:t xml:space="preserve">We can accommodate </w:t>
      </w:r>
      <w:r w:rsidR="00137C16">
        <w:t>several of the</w:t>
      </w:r>
      <w:r>
        <w:t xml:space="preserve"> new-to-the-DDC orders in this manner:</w:t>
      </w:r>
    </w:p>
    <w:p w:rsidR="005F39AB" w:rsidRDefault="005F39AB" w:rsidP="00CF0898">
      <w:pPr>
        <w:ind w:left="1080" w:hanging="720"/>
        <w:jc w:val="left"/>
      </w:pPr>
      <w:r>
        <w:t>583.78</w:t>
      </w:r>
      <w:r>
        <w:tab/>
        <w:t xml:space="preserve">Crossosomatales, Huertales, Picramniales, Sapindales </w:t>
      </w:r>
    </w:p>
    <w:p w:rsidR="005F39AB" w:rsidRDefault="005F39AB" w:rsidP="00CF0898">
      <w:pPr>
        <w:tabs>
          <w:tab w:val="left" w:pos="360"/>
          <w:tab w:val="left" w:pos="1260"/>
        </w:tabs>
        <w:ind w:left="360"/>
      </w:pPr>
      <w:r>
        <w:t xml:space="preserve">583.782  </w:t>
      </w:r>
      <w:r>
        <w:tab/>
        <w:t>Crossosomatales</w:t>
      </w:r>
    </w:p>
    <w:p w:rsidR="005F39AB" w:rsidRDefault="005F39AB" w:rsidP="00CF0898">
      <w:pPr>
        <w:tabs>
          <w:tab w:val="left" w:pos="360"/>
          <w:tab w:val="left" w:pos="1260"/>
        </w:tabs>
        <w:ind w:left="360"/>
      </w:pPr>
      <w:r>
        <w:t xml:space="preserve">583.784  </w:t>
      </w:r>
      <w:r>
        <w:tab/>
        <w:t>Picramniales</w:t>
      </w:r>
    </w:p>
    <w:p w:rsidR="005F39AB" w:rsidRDefault="005F39AB" w:rsidP="00CF0898">
      <w:pPr>
        <w:tabs>
          <w:tab w:val="left" w:pos="360"/>
          <w:tab w:val="left" w:pos="1260"/>
        </w:tabs>
        <w:ind w:left="360"/>
      </w:pPr>
      <w:r>
        <w:t xml:space="preserve">583.786   </w:t>
      </w:r>
      <w:r>
        <w:tab/>
        <w:t>Sapindales</w:t>
      </w:r>
    </w:p>
    <w:p w:rsidR="005F39AB" w:rsidRDefault="005F39AB" w:rsidP="00CF0898">
      <w:pPr>
        <w:tabs>
          <w:tab w:val="left" w:pos="360"/>
          <w:tab w:val="left" w:pos="720"/>
          <w:tab w:val="left" w:pos="1260"/>
        </w:tabs>
        <w:ind w:left="360"/>
      </w:pPr>
      <w:r>
        <w:t xml:space="preserve">583.788  </w:t>
      </w:r>
      <w:r>
        <w:tab/>
        <w:t>Huertales</w:t>
      </w:r>
    </w:p>
    <w:p w:rsidR="002E350A" w:rsidRDefault="002E350A" w:rsidP="007B6177">
      <w:pPr>
        <w:tabs>
          <w:tab w:val="left" w:pos="0"/>
          <w:tab w:val="left" w:pos="720"/>
        </w:tabs>
      </w:pPr>
      <w:r>
        <w:t>In a similar fashion, the current</w:t>
      </w:r>
      <w:r w:rsidR="00130B24">
        <w:t xml:space="preserve"> class at:</w:t>
      </w:r>
    </w:p>
    <w:p w:rsidR="002E350A" w:rsidRDefault="002E350A" w:rsidP="002E350A">
      <w:pPr>
        <w:tabs>
          <w:tab w:val="left" w:pos="0"/>
          <w:tab w:val="left" w:pos="360"/>
        </w:tabs>
      </w:pPr>
      <w:r>
        <w:tab/>
      </w:r>
      <w:r w:rsidRPr="002E350A">
        <w:t>583.82   Minor orders of Rosidae</w:t>
      </w:r>
    </w:p>
    <w:p w:rsidR="002E350A" w:rsidRDefault="002E350A" w:rsidP="007B6177">
      <w:pPr>
        <w:tabs>
          <w:tab w:val="left" w:pos="0"/>
          <w:tab w:val="left" w:pos="720"/>
        </w:tabs>
      </w:pPr>
      <w:r>
        <w:t xml:space="preserve">could </w:t>
      </w:r>
      <w:r w:rsidR="00130B24">
        <w:t>be redefined and restructured as:</w:t>
      </w:r>
    </w:p>
    <w:p w:rsidR="002E350A" w:rsidRPr="005123FE" w:rsidRDefault="002E350A" w:rsidP="002E350A">
      <w:pPr>
        <w:tabs>
          <w:tab w:val="left" w:pos="0"/>
          <w:tab w:val="left" w:pos="360"/>
          <w:tab w:val="left" w:pos="1080"/>
        </w:tabs>
        <w:rPr>
          <w:lang w:val="fr-FR"/>
        </w:rPr>
      </w:pPr>
      <w:r>
        <w:tab/>
      </w:r>
      <w:r w:rsidRPr="005123FE">
        <w:rPr>
          <w:lang w:val="fr-FR"/>
        </w:rPr>
        <w:t>583.82</w:t>
      </w:r>
      <w:r w:rsidRPr="005123FE">
        <w:rPr>
          <w:lang w:val="fr-FR"/>
        </w:rPr>
        <w:tab/>
        <w:t>Oxalidales and Zygophyllales</w:t>
      </w:r>
    </w:p>
    <w:p w:rsidR="002E350A" w:rsidRPr="005123FE" w:rsidRDefault="002E350A" w:rsidP="00CF0898">
      <w:pPr>
        <w:tabs>
          <w:tab w:val="left" w:pos="0"/>
          <w:tab w:val="left" w:pos="360"/>
          <w:tab w:val="left" w:pos="1260"/>
        </w:tabs>
        <w:ind w:left="360"/>
        <w:rPr>
          <w:lang w:val="fr-FR"/>
        </w:rPr>
      </w:pPr>
      <w:r w:rsidRPr="005123FE">
        <w:rPr>
          <w:lang w:val="fr-FR"/>
        </w:rPr>
        <w:t xml:space="preserve">583.822  </w:t>
      </w:r>
      <w:r w:rsidRPr="005123FE">
        <w:rPr>
          <w:lang w:val="fr-FR"/>
        </w:rPr>
        <w:tab/>
        <w:t>Zygophyllales</w:t>
      </w:r>
    </w:p>
    <w:p w:rsidR="002E350A" w:rsidRPr="005123FE" w:rsidRDefault="002E350A" w:rsidP="00CF0898">
      <w:pPr>
        <w:tabs>
          <w:tab w:val="left" w:pos="0"/>
          <w:tab w:val="left" w:pos="360"/>
          <w:tab w:val="left" w:pos="1260"/>
        </w:tabs>
        <w:ind w:left="360"/>
        <w:rPr>
          <w:lang w:val="fr-FR"/>
        </w:rPr>
      </w:pPr>
      <w:r w:rsidRPr="005123FE">
        <w:rPr>
          <w:lang w:val="fr-FR"/>
        </w:rPr>
        <w:t xml:space="preserve">583.825  </w:t>
      </w:r>
      <w:r w:rsidRPr="005123FE">
        <w:rPr>
          <w:lang w:val="fr-FR"/>
        </w:rPr>
        <w:tab/>
        <w:t>Oxalidales</w:t>
      </w:r>
    </w:p>
    <w:p w:rsidR="009B7553" w:rsidRPr="005123FE" w:rsidRDefault="009B7553" w:rsidP="009B7553">
      <w:pPr>
        <w:pStyle w:val="Heading2"/>
        <w:rPr>
          <w:lang w:val="fr-FR"/>
        </w:rPr>
      </w:pPr>
      <w:r w:rsidRPr="005123FE">
        <w:rPr>
          <w:lang w:val="fr-FR"/>
        </w:rPr>
        <w:t>Relocations</w:t>
      </w:r>
    </w:p>
    <w:p w:rsidR="00130B24" w:rsidRDefault="008A769D" w:rsidP="007B6177">
      <w:pPr>
        <w:tabs>
          <w:tab w:val="left" w:pos="0"/>
          <w:tab w:val="left" w:pos="720"/>
        </w:tabs>
      </w:pPr>
      <w:r>
        <w:t xml:space="preserve">Although </w:t>
      </w:r>
      <w:r w:rsidR="00345F4E">
        <w:t xml:space="preserve">APG III does not identify </w:t>
      </w:r>
      <w:r w:rsidR="00345F4E" w:rsidRPr="00FB16AE">
        <w:t>Malpighiales</w:t>
      </w:r>
      <w:r w:rsidR="00345F4E">
        <w:t xml:space="preserve"> as a newly recognized order</w:t>
      </w:r>
      <w:r>
        <w:t xml:space="preserve"> (</w:t>
      </w:r>
      <w:r w:rsidR="00345F4E">
        <w:t>the name had been used—with a different circumscrip</w:t>
      </w:r>
      <w:r>
        <w:t>tion—in the mid-1900s), its emergence as a rosid order is not reflected in the current DDC angiosperm development.</w:t>
      </w:r>
      <w:r w:rsidR="00E516A4">
        <w:t xml:space="preserve">  However, many of the ca. 35 families placed in</w:t>
      </w:r>
      <w:r w:rsidR="00CF0898">
        <w:t xml:space="preserve"> Malpighiales</w:t>
      </w:r>
      <w:r w:rsidR="00E516A4">
        <w:t xml:space="preserve"> by APG III</w:t>
      </w:r>
      <w:r w:rsidR="00CF0898">
        <w:t xml:space="preserve"> are currently recognized in the DDC.  Here are the classes in which those families are currently located:</w:t>
      </w:r>
    </w:p>
    <w:p w:rsidR="00CF0898" w:rsidRPr="00CF0898" w:rsidRDefault="00CF0898" w:rsidP="00CF0898">
      <w:pPr>
        <w:keepNext/>
        <w:tabs>
          <w:tab w:val="left" w:pos="0"/>
          <w:tab w:val="left" w:pos="360"/>
          <w:tab w:val="left" w:pos="900"/>
        </w:tabs>
        <w:ind w:left="360"/>
        <w:rPr>
          <w:kern w:val="32"/>
        </w:rPr>
      </w:pPr>
      <w:r w:rsidRPr="00CF0898">
        <w:rPr>
          <w:kern w:val="32"/>
        </w:rPr>
        <w:lastRenderedPageBreak/>
        <w:t xml:space="preserve">583.2 </w:t>
      </w:r>
      <w:r>
        <w:rPr>
          <w:kern w:val="32"/>
        </w:rPr>
        <w:tab/>
      </w:r>
      <w:r w:rsidRPr="00CF0898">
        <w:rPr>
          <w:kern w:val="32"/>
        </w:rPr>
        <w:t xml:space="preserve">Rafflesiaceae </w:t>
      </w:r>
    </w:p>
    <w:p w:rsidR="00CF0898" w:rsidRPr="00CF0898" w:rsidRDefault="00CF0898" w:rsidP="00CF0898">
      <w:pPr>
        <w:keepNext/>
        <w:tabs>
          <w:tab w:val="left" w:pos="0"/>
          <w:tab w:val="left" w:pos="1260"/>
        </w:tabs>
        <w:ind w:left="1260" w:hanging="900"/>
        <w:jc w:val="left"/>
        <w:rPr>
          <w:kern w:val="32"/>
        </w:rPr>
      </w:pPr>
      <w:r w:rsidRPr="00CF0898">
        <w:rPr>
          <w:kern w:val="32"/>
        </w:rPr>
        <w:t xml:space="preserve">583.624 </w:t>
      </w:r>
      <w:r w:rsidRPr="00CF0898">
        <w:rPr>
          <w:kern w:val="32"/>
        </w:rPr>
        <w:tab/>
        <w:t>Bonnetiaceae, Caryocaraceae, Clusiaceae, Elatinaceae,</w:t>
      </w:r>
      <w:r>
        <w:rPr>
          <w:kern w:val="32"/>
        </w:rPr>
        <w:t xml:space="preserve"> </w:t>
      </w:r>
      <w:r w:rsidRPr="00CF0898">
        <w:rPr>
          <w:kern w:val="32"/>
        </w:rPr>
        <w:t xml:space="preserve">Hypericaceae, Medusagynaceae, Ochnaceae </w:t>
      </w:r>
    </w:p>
    <w:p w:rsidR="00CF0898" w:rsidRPr="00CF0898" w:rsidRDefault="00CF0898" w:rsidP="00CF0898">
      <w:pPr>
        <w:keepNext/>
        <w:tabs>
          <w:tab w:val="left" w:pos="0"/>
          <w:tab w:val="left" w:pos="1260"/>
        </w:tabs>
        <w:ind w:left="1260" w:hanging="900"/>
        <w:jc w:val="left"/>
        <w:rPr>
          <w:kern w:val="32"/>
        </w:rPr>
      </w:pPr>
      <w:r w:rsidRPr="00CF0898">
        <w:rPr>
          <w:kern w:val="32"/>
        </w:rPr>
        <w:t xml:space="preserve">583.625 </w:t>
      </w:r>
      <w:r w:rsidRPr="00CF0898">
        <w:rPr>
          <w:kern w:val="32"/>
        </w:rPr>
        <w:tab/>
        <w:t xml:space="preserve">Lacistemataceae, Violaceae </w:t>
      </w:r>
    </w:p>
    <w:p w:rsidR="00CF0898" w:rsidRPr="00CF0898" w:rsidRDefault="00CF0898" w:rsidP="00CF0898">
      <w:pPr>
        <w:keepNext/>
        <w:tabs>
          <w:tab w:val="left" w:pos="0"/>
          <w:tab w:val="left" w:pos="1260"/>
        </w:tabs>
        <w:ind w:left="1260" w:hanging="900"/>
        <w:jc w:val="left"/>
        <w:rPr>
          <w:kern w:val="32"/>
        </w:rPr>
      </w:pPr>
      <w:r w:rsidRPr="00CF0898">
        <w:rPr>
          <w:kern w:val="32"/>
        </w:rPr>
        <w:t xml:space="preserve">583.626 </w:t>
      </w:r>
      <w:r w:rsidRPr="00CF0898">
        <w:rPr>
          <w:kern w:val="32"/>
        </w:rPr>
        <w:tab/>
        <w:t>Achariaceae, Malesherbiaceae, Passifloraceae, Turneraceae</w:t>
      </w:r>
    </w:p>
    <w:p w:rsidR="00CF0898" w:rsidRPr="00CF0898" w:rsidRDefault="00CF0898" w:rsidP="00CF0898">
      <w:pPr>
        <w:keepNext/>
        <w:tabs>
          <w:tab w:val="left" w:pos="0"/>
          <w:tab w:val="left" w:pos="1080"/>
        </w:tabs>
        <w:ind w:left="1080" w:hanging="720"/>
        <w:jc w:val="left"/>
        <w:rPr>
          <w:kern w:val="32"/>
        </w:rPr>
      </w:pPr>
      <w:r w:rsidRPr="00CF0898">
        <w:rPr>
          <w:kern w:val="32"/>
        </w:rPr>
        <w:t>583.65</w:t>
      </w:r>
      <w:r>
        <w:rPr>
          <w:kern w:val="32"/>
        </w:rPr>
        <w:tab/>
      </w:r>
      <w:r w:rsidRPr="00CF0898">
        <w:rPr>
          <w:kern w:val="32"/>
        </w:rPr>
        <w:t xml:space="preserve">Salicaceae </w:t>
      </w:r>
    </w:p>
    <w:p w:rsidR="00CF0898" w:rsidRPr="00CF0898" w:rsidRDefault="00CF0898" w:rsidP="00CF0898">
      <w:pPr>
        <w:keepNext/>
        <w:tabs>
          <w:tab w:val="left" w:pos="0"/>
          <w:tab w:val="left" w:pos="1080"/>
        </w:tabs>
        <w:ind w:left="1080" w:hanging="720"/>
        <w:jc w:val="left"/>
        <w:rPr>
          <w:kern w:val="32"/>
        </w:rPr>
      </w:pPr>
      <w:r w:rsidRPr="00CF0898">
        <w:rPr>
          <w:kern w:val="32"/>
        </w:rPr>
        <w:t xml:space="preserve">583.69 </w:t>
      </w:r>
      <w:r w:rsidRPr="00CF0898">
        <w:rPr>
          <w:kern w:val="32"/>
        </w:rPr>
        <w:tab/>
        <w:t xml:space="preserve">Dichapetalaceae, Euphorbiaceae, Pandaceae, Picrodendraceae </w:t>
      </w:r>
    </w:p>
    <w:p w:rsidR="00CF0898" w:rsidRPr="00CF0898" w:rsidRDefault="00CF0898" w:rsidP="00CF0898">
      <w:pPr>
        <w:keepNext/>
        <w:tabs>
          <w:tab w:val="left" w:pos="0"/>
          <w:tab w:val="left" w:pos="1080"/>
        </w:tabs>
        <w:ind w:left="1080" w:hanging="720"/>
        <w:jc w:val="left"/>
        <w:rPr>
          <w:kern w:val="32"/>
        </w:rPr>
      </w:pPr>
      <w:r w:rsidRPr="00CF0898">
        <w:rPr>
          <w:kern w:val="32"/>
        </w:rPr>
        <w:t xml:space="preserve">583.73 </w:t>
      </w:r>
      <w:r w:rsidRPr="00CF0898">
        <w:rPr>
          <w:kern w:val="32"/>
        </w:rPr>
        <w:tab/>
        <w:t>Chrysobalanaceae</w:t>
      </w:r>
    </w:p>
    <w:p w:rsidR="00CF0898" w:rsidRPr="00CF0898" w:rsidRDefault="00CF0898" w:rsidP="00CF0898">
      <w:pPr>
        <w:keepNext/>
        <w:tabs>
          <w:tab w:val="left" w:pos="0"/>
          <w:tab w:val="left" w:pos="1260"/>
        </w:tabs>
        <w:ind w:left="1260" w:hanging="900"/>
        <w:jc w:val="left"/>
        <w:rPr>
          <w:kern w:val="32"/>
        </w:rPr>
      </w:pPr>
      <w:r w:rsidRPr="00CF0898">
        <w:rPr>
          <w:kern w:val="32"/>
        </w:rPr>
        <w:t xml:space="preserve">583.763 </w:t>
      </w:r>
      <w:r w:rsidRPr="00CF0898">
        <w:rPr>
          <w:kern w:val="32"/>
        </w:rPr>
        <w:tab/>
        <w:t>Rhizophoraceae</w:t>
      </w:r>
    </w:p>
    <w:p w:rsidR="00CF0898" w:rsidRPr="00CF0898" w:rsidRDefault="00CF0898" w:rsidP="00CF0898">
      <w:pPr>
        <w:keepNext/>
        <w:tabs>
          <w:tab w:val="left" w:pos="0"/>
          <w:tab w:val="left" w:pos="1080"/>
        </w:tabs>
        <w:ind w:left="1080" w:hanging="720"/>
        <w:jc w:val="left"/>
        <w:rPr>
          <w:kern w:val="32"/>
        </w:rPr>
      </w:pPr>
      <w:r w:rsidRPr="00CF0898">
        <w:rPr>
          <w:kern w:val="32"/>
        </w:rPr>
        <w:t xml:space="preserve">583.79 </w:t>
      </w:r>
      <w:r w:rsidRPr="00CF0898">
        <w:rPr>
          <w:kern w:val="32"/>
        </w:rPr>
        <w:tab/>
        <w:t xml:space="preserve">Erythroxylaceae, Humiriaceae, Ixonanthaceae, Linaceae, Malpighiaceae </w:t>
      </w:r>
    </w:p>
    <w:p w:rsidR="00CF0898" w:rsidRDefault="00CF0898" w:rsidP="00CF0898">
      <w:pPr>
        <w:keepNext/>
        <w:tabs>
          <w:tab w:val="left" w:pos="0"/>
          <w:tab w:val="left" w:pos="1080"/>
        </w:tabs>
        <w:ind w:left="1080" w:hanging="720"/>
        <w:rPr>
          <w:kern w:val="32"/>
        </w:rPr>
      </w:pPr>
      <w:r w:rsidRPr="00CF0898">
        <w:rPr>
          <w:kern w:val="32"/>
        </w:rPr>
        <w:t xml:space="preserve">583.82 </w:t>
      </w:r>
      <w:r w:rsidRPr="00CF0898">
        <w:rPr>
          <w:kern w:val="32"/>
        </w:rPr>
        <w:tab/>
        <w:t>Podostemales, Trigoniaceae</w:t>
      </w:r>
    </w:p>
    <w:p w:rsidR="00C11CD4" w:rsidRDefault="00E516A4" w:rsidP="00345F4E">
      <w:pPr>
        <w:keepNext/>
        <w:tabs>
          <w:tab w:val="left" w:pos="0"/>
        </w:tabs>
      </w:pPr>
      <w:r>
        <w:t>Since Malpighiales is a large order, it is a viable candidate for 583.83, the highest notation open in 583.7 and 583.8.  As</w:t>
      </w:r>
      <w:r w:rsidR="00345F4E">
        <w:t xml:space="preserve"> the </w:t>
      </w:r>
      <w:r>
        <w:t xml:space="preserve">anticipated </w:t>
      </w:r>
      <w:r w:rsidR="00345F4E">
        <w:t xml:space="preserve">changes </w:t>
      </w:r>
      <w:r>
        <w:t xml:space="preserve">in Malpighiales </w:t>
      </w:r>
      <w:r w:rsidR="00345F4E">
        <w:t xml:space="preserve">referred to by Stevens </w:t>
      </w:r>
      <w:r>
        <w:t xml:space="preserve">(2012) </w:t>
      </w:r>
      <w:r w:rsidR="00345F4E">
        <w:t>involve only relationships internal to the order, we can safely relocate the</w:t>
      </w:r>
      <w:r w:rsidR="00C11CD4">
        <w:t>se</w:t>
      </w:r>
      <w:r w:rsidR="00345F4E">
        <w:t xml:space="preserve"> families to 583.83 Malpighiales.  Indeed, as only one-third of the families are currently in classes under 583.7 or 583.8, if we were not to relocate them, the families of Malpighiales would be widely scattered, a state </w:t>
      </w:r>
      <w:r w:rsidR="003879EA">
        <w:t>resonating</w:t>
      </w:r>
      <w:r w:rsidR="00345F4E">
        <w:t xml:space="preserve"> more with option 2 than with option 3. </w:t>
      </w:r>
    </w:p>
    <w:p w:rsidR="009B7553" w:rsidRDefault="009B7553" w:rsidP="009B7553">
      <w:pPr>
        <w:pStyle w:val="Heading2"/>
      </w:pPr>
      <w:r>
        <w:t>Accommodation of supraordinal taxa</w:t>
      </w:r>
    </w:p>
    <w:p w:rsidR="009C3833" w:rsidRDefault="005D2667">
      <w:r>
        <w:t>Within the rosids</w:t>
      </w:r>
      <w:r w:rsidR="00137C16">
        <w:t>,</w:t>
      </w:r>
      <w:r>
        <w:t xml:space="preserve"> </w:t>
      </w:r>
      <w:r w:rsidR="003D3A24">
        <w:t xml:space="preserve">APG III recognizes </w:t>
      </w:r>
      <w:r>
        <w:t xml:space="preserve">two groups of orders, the fabids (a.k.a. eurosids I), and the malvids (a.k.a. eurosids II), </w:t>
      </w:r>
      <w:r w:rsidR="003D3A24">
        <w:t xml:space="preserve">each of </w:t>
      </w:r>
      <w:r>
        <w:t>which include</w:t>
      </w:r>
      <w:r w:rsidR="003D3A24">
        <w:t>s</w:t>
      </w:r>
      <w:r>
        <w:t xml:space="preserve"> </w:t>
      </w:r>
      <w:r w:rsidR="003D3A24">
        <w:t xml:space="preserve">eight </w:t>
      </w:r>
      <w:r>
        <w:t>orders</w:t>
      </w:r>
      <w:r w:rsidR="003D3A24">
        <w:t>; neither is currently recognized within the DDC</w:t>
      </w:r>
      <w:r>
        <w:t xml:space="preserve">.  </w:t>
      </w:r>
      <w:r w:rsidR="003D3A24">
        <w:t>Given that rosid orders use notation one level below 583.7 and 583.8, it is not possible to accommodate fabids and malvids in the notational hierarchy.  A possible solution is to adopt a centered entry for each of the groups of orders, but this works only i</w:t>
      </w:r>
      <w:r w:rsidR="0072229A">
        <w:t>f</w:t>
      </w:r>
      <w:r w:rsidR="003D3A24">
        <w:t xml:space="preserve"> three or more of the eight orders appear sequentially.</w:t>
      </w:r>
      <w:r w:rsidR="0072229A">
        <w:t xml:space="preserve">  This can readily be made to be the case for malvids, which might be treated in this fashion:</w:t>
      </w:r>
    </w:p>
    <w:p w:rsidR="0072229A" w:rsidRPr="0072229A" w:rsidRDefault="0072229A" w:rsidP="00840734">
      <w:pPr>
        <w:tabs>
          <w:tab w:val="left" w:pos="1080"/>
        </w:tabs>
        <w:ind w:left="360"/>
      </w:pPr>
      <w:r w:rsidRPr="0072229A">
        <w:t xml:space="preserve">583.64 </w:t>
      </w:r>
      <w:r w:rsidR="00840734">
        <w:tab/>
      </w:r>
      <w:r w:rsidRPr="0072229A">
        <w:t xml:space="preserve">Brassicales </w:t>
      </w:r>
      <w:r>
        <w:t>(synonym for current caption)</w:t>
      </w:r>
    </w:p>
    <w:p w:rsidR="0072229A" w:rsidRPr="0072229A" w:rsidRDefault="0072229A" w:rsidP="00840734">
      <w:pPr>
        <w:tabs>
          <w:tab w:val="left" w:pos="1080"/>
        </w:tabs>
        <w:ind w:left="360"/>
      </w:pPr>
      <w:r w:rsidRPr="0072229A">
        <w:t xml:space="preserve">583.68 </w:t>
      </w:r>
      <w:r w:rsidR="00840734">
        <w:tab/>
      </w:r>
      <w:r w:rsidRPr="0072229A">
        <w:t xml:space="preserve">Malvales </w:t>
      </w:r>
      <w:r>
        <w:t>(current)</w:t>
      </w:r>
    </w:p>
    <w:p w:rsidR="0072229A" w:rsidRPr="0072229A" w:rsidRDefault="0072229A" w:rsidP="0072229A">
      <w:r w:rsidRPr="0072229A">
        <w:t>&gt;  583.76–583.79 Malvids</w:t>
      </w:r>
    </w:p>
    <w:p w:rsidR="0072229A" w:rsidRPr="0072229A" w:rsidRDefault="0072229A" w:rsidP="00840734">
      <w:pPr>
        <w:tabs>
          <w:tab w:val="left" w:pos="1080"/>
        </w:tabs>
        <w:ind w:left="360"/>
      </w:pPr>
      <w:r w:rsidRPr="0072229A">
        <w:t xml:space="preserve">583.76 </w:t>
      </w:r>
      <w:r w:rsidR="00840734">
        <w:tab/>
        <w:t xml:space="preserve">Myrtales </w:t>
      </w:r>
      <w:r>
        <w:t>(current)</w:t>
      </w:r>
    </w:p>
    <w:p w:rsidR="0072229A" w:rsidRPr="0072229A" w:rsidRDefault="0072229A" w:rsidP="00840734">
      <w:pPr>
        <w:tabs>
          <w:tab w:val="left" w:pos="1260"/>
        </w:tabs>
        <w:ind w:left="360"/>
      </w:pPr>
      <w:r w:rsidRPr="0072229A">
        <w:t xml:space="preserve">583.782 </w:t>
      </w:r>
      <w:r w:rsidR="00840734">
        <w:tab/>
      </w:r>
      <w:r w:rsidRPr="0072229A">
        <w:t>Crossosomatales (new</w:t>
      </w:r>
      <w:r>
        <w:t>ly recognized</w:t>
      </w:r>
      <w:r w:rsidRPr="0072229A">
        <w:t>)</w:t>
      </w:r>
    </w:p>
    <w:p w:rsidR="0072229A" w:rsidRPr="0072229A" w:rsidRDefault="0072229A" w:rsidP="00840734">
      <w:pPr>
        <w:tabs>
          <w:tab w:val="left" w:pos="1260"/>
        </w:tabs>
        <w:ind w:left="360"/>
      </w:pPr>
      <w:r w:rsidRPr="0072229A">
        <w:t xml:space="preserve">583.784 </w:t>
      </w:r>
      <w:r w:rsidR="00840734">
        <w:tab/>
      </w:r>
      <w:r w:rsidRPr="0072229A">
        <w:t>Picramniales (new</w:t>
      </w:r>
      <w:r>
        <w:t>ly recognized</w:t>
      </w:r>
      <w:r w:rsidRPr="0072229A">
        <w:t>)</w:t>
      </w:r>
    </w:p>
    <w:p w:rsidR="0072229A" w:rsidRPr="0072229A" w:rsidRDefault="0072229A" w:rsidP="00840734">
      <w:pPr>
        <w:tabs>
          <w:tab w:val="left" w:pos="1260"/>
        </w:tabs>
        <w:ind w:left="360"/>
      </w:pPr>
      <w:r w:rsidRPr="0072229A">
        <w:t xml:space="preserve">583.786 </w:t>
      </w:r>
      <w:r w:rsidR="00840734">
        <w:tab/>
      </w:r>
      <w:r w:rsidRPr="0072229A">
        <w:t>Sapindales (expand</w:t>
      </w:r>
      <w:r>
        <w:t>ed</w:t>
      </w:r>
      <w:r w:rsidRPr="0072229A">
        <w:t xml:space="preserve"> from 583.78)</w:t>
      </w:r>
    </w:p>
    <w:p w:rsidR="0072229A" w:rsidRPr="0072229A" w:rsidRDefault="0072229A" w:rsidP="00840734">
      <w:pPr>
        <w:tabs>
          <w:tab w:val="left" w:pos="1260"/>
        </w:tabs>
        <w:ind w:left="360"/>
      </w:pPr>
      <w:r w:rsidRPr="0072229A">
        <w:t xml:space="preserve">583.788 </w:t>
      </w:r>
      <w:r w:rsidR="00840734">
        <w:tab/>
      </w:r>
      <w:r w:rsidRPr="0072229A">
        <w:t>Huerteales (new</w:t>
      </w:r>
      <w:r>
        <w:t>ly recognized</w:t>
      </w:r>
      <w:r w:rsidRPr="0072229A">
        <w:t>)</w:t>
      </w:r>
    </w:p>
    <w:p w:rsidR="0072229A" w:rsidRPr="0072229A" w:rsidRDefault="0072229A" w:rsidP="00840734">
      <w:pPr>
        <w:tabs>
          <w:tab w:val="left" w:pos="1080"/>
        </w:tabs>
        <w:ind w:left="360"/>
      </w:pPr>
      <w:r w:rsidRPr="0072229A">
        <w:t xml:space="preserve">583.79 </w:t>
      </w:r>
      <w:r w:rsidR="00840734">
        <w:tab/>
      </w:r>
      <w:r w:rsidRPr="0072229A">
        <w:t xml:space="preserve">Geraniales </w:t>
      </w:r>
      <w:r>
        <w:t>(current)</w:t>
      </w:r>
    </w:p>
    <w:p w:rsidR="0072229A" w:rsidRDefault="0072229A">
      <w:r>
        <w:t>We are left several straightforward questions:</w:t>
      </w:r>
    </w:p>
    <w:p w:rsidR="0072229A" w:rsidRDefault="0072229A" w:rsidP="00402727">
      <w:pPr>
        <w:numPr>
          <w:ilvl w:val="0"/>
          <w:numId w:val="45"/>
        </w:numPr>
        <w:ind w:left="180" w:hanging="180"/>
      </w:pPr>
      <w:r>
        <w:lastRenderedPageBreak/>
        <w:t xml:space="preserve">Where should comprehensive works on malvids be classed?  </w:t>
      </w:r>
      <w:r w:rsidR="00402727">
        <w:t>No place other than 583.7 recommends itself.</w:t>
      </w:r>
    </w:p>
    <w:p w:rsidR="0072229A" w:rsidRDefault="0072229A" w:rsidP="00402727">
      <w:pPr>
        <w:numPr>
          <w:ilvl w:val="0"/>
          <w:numId w:val="45"/>
        </w:numPr>
        <w:ind w:left="180" w:hanging="180"/>
      </w:pPr>
      <w:r>
        <w:t xml:space="preserve">Should Brassicales and Malvales be relocated </w:t>
      </w:r>
      <w:r w:rsidR="00402727">
        <w:t>within the scope of the centered entry?  If not, see references should be added from the centered entry to 583.64 and 583.68.</w:t>
      </w:r>
    </w:p>
    <w:p w:rsidR="00402727" w:rsidRDefault="00332246" w:rsidP="00402727">
      <w:r>
        <w:t xml:space="preserve">How to handle </w:t>
      </w:r>
      <w:r w:rsidR="00402727">
        <w:t xml:space="preserve">fabids </w:t>
      </w:r>
      <w:r>
        <w:t xml:space="preserve">is less clear.  </w:t>
      </w:r>
      <w:r w:rsidR="00402727">
        <w:t>The orders comprising the fabids are currently at or proposed to be at the following numbers:</w:t>
      </w:r>
    </w:p>
    <w:p w:rsidR="00332246" w:rsidRDefault="00332246" w:rsidP="00B77C7E">
      <w:pPr>
        <w:tabs>
          <w:tab w:val="left" w:pos="1080"/>
        </w:tabs>
        <w:ind w:left="360"/>
      </w:pPr>
      <w:r>
        <w:t>583.46</w:t>
      </w:r>
      <w:r>
        <w:tab/>
        <w:t>Fagales</w:t>
      </w:r>
    </w:p>
    <w:p w:rsidR="00332246" w:rsidRDefault="00332246" w:rsidP="00B77C7E">
      <w:pPr>
        <w:tabs>
          <w:tab w:val="left" w:pos="1080"/>
        </w:tabs>
        <w:ind w:left="360"/>
      </w:pPr>
      <w:r>
        <w:t>583.63</w:t>
      </w:r>
      <w:r>
        <w:tab/>
        <w:t>Cucurbitales</w:t>
      </w:r>
    </w:p>
    <w:p w:rsidR="00332246" w:rsidRDefault="00332246" w:rsidP="00B77C7E">
      <w:pPr>
        <w:tabs>
          <w:tab w:val="left" w:pos="1080"/>
        </w:tabs>
        <w:ind w:left="360"/>
      </w:pPr>
      <w:r>
        <w:t>583.73</w:t>
      </w:r>
      <w:r>
        <w:tab/>
        <w:t>Rosales</w:t>
      </w:r>
    </w:p>
    <w:p w:rsidR="00332246" w:rsidRDefault="00332246" w:rsidP="00B77C7E">
      <w:pPr>
        <w:tabs>
          <w:tab w:val="left" w:pos="1080"/>
        </w:tabs>
        <w:ind w:left="360"/>
      </w:pPr>
      <w:r>
        <w:t>583.74</w:t>
      </w:r>
      <w:r>
        <w:tab/>
        <w:t>Fabales</w:t>
      </w:r>
    </w:p>
    <w:p w:rsidR="00332246" w:rsidRPr="005123FE" w:rsidRDefault="00332246" w:rsidP="00332246">
      <w:pPr>
        <w:tabs>
          <w:tab w:val="left" w:pos="0"/>
          <w:tab w:val="left" w:pos="360"/>
          <w:tab w:val="left" w:pos="1080"/>
        </w:tabs>
        <w:rPr>
          <w:lang w:val="fr-FR"/>
        </w:rPr>
      </w:pPr>
      <w:r>
        <w:rPr>
          <w:lang w:val="fr-FR"/>
        </w:rPr>
        <w:tab/>
      </w:r>
      <w:r w:rsidRPr="005123FE">
        <w:rPr>
          <w:lang w:val="fr-FR"/>
        </w:rPr>
        <w:t>583.82</w:t>
      </w:r>
      <w:r w:rsidRPr="005123FE">
        <w:rPr>
          <w:lang w:val="fr-FR"/>
        </w:rPr>
        <w:tab/>
        <w:t>Oxalidales and Zygophyllales</w:t>
      </w:r>
    </w:p>
    <w:p w:rsidR="00332246" w:rsidRPr="005123FE" w:rsidRDefault="00332246" w:rsidP="00332246">
      <w:pPr>
        <w:tabs>
          <w:tab w:val="left" w:pos="0"/>
          <w:tab w:val="left" w:pos="360"/>
          <w:tab w:val="left" w:pos="1260"/>
        </w:tabs>
        <w:ind w:left="360"/>
        <w:rPr>
          <w:lang w:val="fr-FR"/>
        </w:rPr>
      </w:pPr>
      <w:r w:rsidRPr="005123FE">
        <w:rPr>
          <w:lang w:val="fr-FR"/>
        </w:rPr>
        <w:t xml:space="preserve">583.822  </w:t>
      </w:r>
      <w:r w:rsidRPr="005123FE">
        <w:rPr>
          <w:lang w:val="fr-FR"/>
        </w:rPr>
        <w:tab/>
        <w:t>Zygophyllales</w:t>
      </w:r>
    </w:p>
    <w:p w:rsidR="00332246" w:rsidRPr="005123FE" w:rsidRDefault="00332246" w:rsidP="00332246">
      <w:pPr>
        <w:tabs>
          <w:tab w:val="left" w:pos="0"/>
          <w:tab w:val="left" w:pos="360"/>
          <w:tab w:val="left" w:pos="1260"/>
        </w:tabs>
        <w:ind w:left="360"/>
        <w:rPr>
          <w:lang w:val="fr-FR"/>
        </w:rPr>
      </w:pPr>
      <w:r w:rsidRPr="005123FE">
        <w:rPr>
          <w:lang w:val="fr-FR"/>
        </w:rPr>
        <w:t xml:space="preserve">583.825  </w:t>
      </w:r>
      <w:r w:rsidRPr="005123FE">
        <w:rPr>
          <w:lang w:val="fr-FR"/>
        </w:rPr>
        <w:tab/>
        <w:t>Oxalidales</w:t>
      </w:r>
    </w:p>
    <w:p w:rsidR="00332246" w:rsidRDefault="00332246" w:rsidP="00B77C7E">
      <w:pPr>
        <w:tabs>
          <w:tab w:val="left" w:pos="1080"/>
        </w:tabs>
        <w:ind w:left="360"/>
      </w:pPr>
      <w:r>
        <w:t>583.83</w:t>
      </w:r>
      <w:r>
        <w:tab/>
        <w:t>Malpighiales</w:t>
      </w:r>
    </w:p>
    <w:p w:rsidR="00332246" w:rsidRDefault="00332246" w:rsidP="00B77C7E">
      <w:pPr>
        <w:tabs>
          <w:tab w:val="left" w:pos="1080"/>
        </w:tabs>
        <w:ind w:left="360"/>
      </w:pPr>
      <w:r>
        <w:t>583.85</w:t>
      </w:r>
      <w:r>
        <w:tab/>
      </w:r>
      <w:r w:rsidR="00402727">
        <w:t xml:space="preserve">Celastrales </w:t>
      </w:r>
    </w:p>
    <w:p w:rsidR="00402727" w:rsidRDefault="00332246" w:rsidP="00332246">
      <w:r>
        <w:t xml:space="preserve">The current entry at 583.84 is not considered a rosid.  If the topics there were relocated outside 573.8, we could create a centered entry for fabids at 583.82–583.85, with comprehensive works at 583.8.  But this is not a satisfying solution: only half of the relevant orders fall within the centered entry span.  Moreover, the orders within the span are new and/or minor.  </w:t>
      </w:r>
      <w:r w:rsidR="00125260">
        <w:t xml:space="preserve">One might choose to relocate </w:t>
      </w:r>
      <w:r>
        <w:t xml:space="preserve">583.46 Fagales and 583.63 </w:t>
      </w:r>
      <w:r w:rsidR="00125260">
        <w:t>Cucurbitales in any case, since their numbers lie outside the notational range for rosids.  But we would also like to keep Fagales, Cucurbitales, Rosales, and Fabales close to one another, because of their evolutionary relationships (and also Celastrales, Oxalidales, and Malpighiales close to one another, for the same reason).  But would this cause too much relocation?</w:t>
      </w:r>
    </w:p>
    <w:p w:rsidR="009C3833" w:rsidRDefault="009B7553">
      <w:pPr>
        <w:pStyle w:val="Heading1"/>
      </w:pPr>
      <w:r>
        <w:t>COMPARISON WITH UDC</w:t>
      </w:r>
    </w:p>
    <w:p w:rsidR="00125260" w:rsidRDefault="00125260" w:rsidP="00125260">
      <w:r>
        <w:t>The Universal Decimal Classification (UDC) has recently undertaken significant revision in 582.4/.9, which includes angiosperms</w:t>
      </w:r>
      <w:r w:rsidR="00915E62">
        <w:t xml:space="preserve"> (Civallero, 2011).  Like the changes we are considering, UDC’s revision is grounded in APG III.  Like </w:t>
      </w:r>
      <w:r w:rsidR="001A52AD">
        <w:t>the DDC</w:t>
      </w:r>
      <w:r w:rsidR="00915E62">
        <w:t>, the</w:t>
      </w:r>
      <w:r w:rsidR="001A52AD">
        <w:t xml:space="preserve"> UDC editorial team is </w:t>
      </w:r>
      <w:r w:rsidR="00915E62">
        <w:t xml:space="preserve">concerned with minimizing the disturbance caused users by such a revision.  Relocations </w:t>
      </w:r>
      <w:r w:rsidR="002B0326">
        <w:t>a</w:t>
      </w:r>
      <w:r w:rsidR="00915E62">
        <w:t>re</w:t>
      </w:r>
      <w:r w:rsidR="002B0326">
        <w:t xml:space="preserve"> being</w:t>
      </w:r>
      <w:r w:rsidR="00915E62">
        <w:t xml:space="preserve"> undertaken to empty notation; no notation </w:t>
      </w:r>
      <w:r w:rsidR="002B0326">
        <w:t>in</w:t>
      </w:r>
      <w:r w:rsidR="00915E62">
        <w:t xml:space="preserve"> current use </w:t>
      </w:r>
      <w:r w:rsidR="002B0326">
        <w:t xml:space="preserve">is to be </w:t>
      </w:r>
      <w:r w:rsidR="00915E62">
        <w:t>re-used.</w:t>
      </w:r>
    </w:p>
    <w:p w:rsidR="001A52AD" w:rsidRDefault="001A52AD" w:rsidP="00125260">
      <w:r>
        <w:t>The difficulties inherent in the adoption of a new</w:t>
      </w:r>
      <w:r w:rsidR="00583140">
        <w:t xml:space="preserve"> base</w:t>
      </w:r>
      <w:r>
        <w:t xml:space="preserve"> classification are evident in differences between how the UDC and the DDC are inclined to handle specific issues:</w:t>
      </w:r>
    </w:p>
    <w:p w:rsidR="00E537C0" w:rsidRPr="001A52AD" w:rsidRDefault="009B7553" w:rsidP="001A52AD">
      <w:pPr>
        <w:pStyle w:val="Heading2"/>
        <w:numPr>
          <w:ilvl w:val="0"/>
          <w:numId w:val="46"/>
        </w:numPr>
        <w:ind w:left="180" w:hanging="180"/>
        <w:rPr>
          <w:rFonts w:ascii="Times New Roman" w:hAnsi="Times New Roman"/>
          <w:b w:val="0"/>
          <w:sz w:val="20"/>
        </w:rPr>
      </w:pPr>
      <w:r w:rsidRPr="001A52AD">
        <w:rPr>
          <w:rFonts w:ascii="Times New Roman" w:hAnsi="Times New Roman"/>
          <w:b w:val="0"/>
          <w:sz w:val="20"/>
        </w:rPr>
        <w:lastRenderedPageBreak/>
        <w:t>Terminology</w:t>
      </w:r>
      <w:r w:rsidR="001A52AD" w:rsidRPr="001A52AD">
        <w:rPr>
          <w:rFonts w:ascii="Times New Roman" w:hAnsi="Times New Roman"/>
          <w:b w:val="0"/>
          <w:sz w:val="20"/>
        </w:rPr>
        <w:t xml:space="preserve">:  </w:t>
      </w:r>
      <w:r w:rsidR="00E537C0" w:rsidRPr="001A52AD">
        <w:rPr>
          <w:rFonts w:ascii="Times New Roman" w:hAnsi="Times New Roman"/>
          <w:b w:val="0"/>
          <w:sz w:val="20"/>
        </w:rPr>
        <w:t>The UDC prefers the use of Latin scientific names for captions.  Since some of the taxa/clades with organizational import in APG III are deemed informal, the UDC has retained older</w:t>
      </w:r>
      <w:r w:rsidR="00583140">
        <w:rPr>
          <w:rFonts w:ascii="Times New Roman" w:hAnsi="Times New Roman"/>
          <w:b w:val="0"/>
          <w:sz w:val="20"/>
        </w:rPr>
        <w:t>, rank-based,</w:t>
      </w:r>
      <w:r w:rsidR="00E537C0" w:rsidRPr="001A52AD">
        <w:rPr>
          <w:rFonts w:ascii="Times New Roman" w:hAnsi="Times New Roman"/>
          <w:b w:val="0"/>
          <w:sz w:val="20"/>
        </w:rPr>
        <w:t xml:space="preserve"> terminology</w:t>
      </w:r>
      <w:r w:rsidR="00583140">
        <w:rPr>
          <w:rFonts w:ascii="Times New Roman" w:hAnsi="Times New Roman"/>
          <w:b w:val="0"/>
          <w:sz w:val="20"/>
        </w:rPr>
        <w:t xml:space="preserve"> in some cases where the DDC is inclined to adopt APG III terminology</w:t>
      </w:r>
      <w:r w:rsidR="00E537C0" w:rsidRPr="001A52AD">
        <w:rPr>
          <w:rFonts w:ascii="Times New Roman" w:hAnsi="Times New Roman"/>
          <w:b w:val="0"/>
          <w:sz w:val="20"/>
        </w:rPr>
        <w:t xml:space="preserve">.  For example, the </w:t>
      </w:r>
      <w:r w:rsidR="00583140">
        <w:rPr>
          <w:rFonts w:ascii="Times New Roman" w:hAnsi="Times New Roman"/>
          <w:b w:val="0"/>
          <w:sz w:val="20"/>
        </w:rPr>
        <w:t xml:space="preserve">UDC </w:t>
      </w:r>
      <w:r w:rsidR="00E537C0" w:rsidRPr="001A52AD">
        <w:rPr>
          <w:rFonts w:ascii="Times New Roman" w:hAnsi="Times New Roman"/>
          <w:b w:val="0"/>
          <w:sz w:val="20"/>
        </w:rPr>
        <w:t xml:space="preserve">caption at </w:t>
      </w:r>
      <w:r w:rsidR="0099364D" w:rsidRPr="001A52AD">
        <w:rPr>
          <w:rFonts w:ascii="Times New Roman" w:hAnsi="Times New Roman"/>
          <w:b w:val="0"/>
          <w:sz w:val="20"/>
        </w:rPr>
        <w:t>582.7 becomes Rosidae (rosids).</w:t>
      </w:r>
    </w:p>
    <w:p w:rsidR="001A52AD" w:rsidRPr="001A52AD" w:rsidRDefault="001A52AD" w:rsidP="001A52AD">
      <w:pPr>
        <w:pStyle w:val="Heading2"/>
        <w:numPr>
          <w:ilvl w:val="0"/>
          <w:numId w:val="46"/>
        </w:numPr>
        <w:ind w:left="180" w:hanging="180"/>
        <w:rPr>
          <w:rFonts w:ascii="Times New Roman" w:hAnsi="Times New Roman"/>
          <w:b w:val="0"/>
          <w:sz w:val="20"/>
        </w:rPr>
      </w:pPr>
      <w:r w:rsidRPr="001A52AD">
        <w:rPr>
          <w:rFonts w:ascii="Times New Roman" w:hAnsi="Times New Roman"/>
          <w:b w:val="0"/>
          <w:sz w:val="20"/>
        </w:rPr>
        <w:t xml:space="preserve">Circumscription:  </w:t>
      </w:r>
      <w:r w:rsidR="00A337F1">
        <w:rPr>
          <w:rFonts w:ascii="Times New Roman" w:hAnsi="Times New Roman"/>
          <w:b w:val="0"/>
          <w:sz w:val="20"/>
        </w:rPr>
        <w:t xml:space="preserve">In the UDC, </w:t>
      </w:r>
      <w:r w:rsidRPr="001A52AD">
        <w:rPr>
          <w:rFonts w:ascii="Times New Roman" w:hAnsi="Times New Roman"/>
          <w:b w:val="0"/>
          <w:sz w:val="20"/>
        </w:rPr>
        <w:t xml:space="preserve">582.70 Saxifragales is treated as part of 582.7 Rosidae, but </w:t>
      </w:r>
      <w:r w:rsidR="00137C16">
        <w:rPr>
          <w:rFonts w:ascii="Times New Roman" w:hAnsi="Times New Roman"/>
          <w:b w:val="0"/>
          <w:sz w:val="20"/>
        </w:rPr>
        <w:t xml:space="preserve">the notation for </w:t>
      </w:r>
      <w:r w:rsidRPr="001A52AD">
        <w:rPr>
          <w:rFonts w:ascii="Times New Roman" w:hAnsi="Times New Roman"/>
          <w:b w:val="0"/>
          <w:sz w:val="20"/>
        </w:rPr>
        <w:t>582.82 Vitales</w:t>
      </w:r>
      <w:r w:rsidR="00137C16">
        <w:rPr>
          <w:rFonts w:ascii="Times New Roman" w:hAnsi="Times New Roman"/>
          <w:b w:val="0"/>
          <w:sz w:val="20"/>
        </w:rPr>
        <w:t xml:space="preserve"> lies outside 582.7 Rosidae</w:t>
      </w:r>
      <w:r w:rsidRPr="001A52AD">
        <w:rPr>
          <w:rFonts w:ascii="Times New Roman" w:hAnsi="Times New Roman"/>
          <w:b w:val="0"/>
          <w:sz w:val="20"/>
        </w:rPr>
        <w:t>.</w:t>
      </w:r>
    </w:p>
    <w:p w:rsidR="001A52AD" w:rsidRPr="001A52AD" w:rsidRDefault="009B7553" w:rsidP="001A52AD">
      <w:pPr>
        <w:pStyle w:val="Heading2"/>
        <w:numPr>
          <w:ilvl w:val="0"/>
          <w:numId w:val="46"/>
        </w:numPr>
        <w:ind w:left="180" w:hanging="180"/>
        <w:rPr>
          <w:rFonts w:ascii="Times New Roman" w:hAnsi="Times New Roman"/>
          <w:b w:val="0"/>
          <w:sz w:val="20"/>
        </w:rPr>
      </w:pPr>
      <w:r w:rsidRPr="001A52AD">
        <w:rPr>
          <w:rFonts w:ascii="Times New Roman" w:hAnsi="Times New Roman"/>
          <w:b w:val="0"/>
          <w:sz w:val="20"/>
        </w:rPr>
        <w:t>Accommodation of newly recognized orders</w:t>
      </w:r>
      <w:r w:rsidR="001A52AD" w:rsidRPr="001A52AD">
        <w:rPr>
          <w:rFonts w:ascii="Times New Roman" w:hAnsi="Times New Roman"/>
          <w:b w:val="0"/>
          <w:sz w:val="20"/>
        </w:rPr>
        <w:t>:  Of the rosid orders newly recognized in APG III, two (Huerteales, Picramniales) are not mentioned in the UDC revision.</w:t>
      </w:r>
      <w:r w:rsidR="00A337F1">
        <w:rPr>
          <w:rFonts w:ascii="Times New Roman" w:hAnsi="Times New Roman"/>
          <w:b w:val="0"/>
          <w:sz w:val="20"/>
        </w:rPr>
        <w:t xml:space="preserve">  Those mentioned have been placed at notation under 582.7 Rosidae, except for Vitales.</w:t>
      </w:r>
    </w:p>
    <w:p w:rsidR="00343348" w:rsidRPr="001A52AD" w:rsidRDefault="00343348" w:rsidP="001A52AD">
      <w:pPr>
        <w:pStyle w:val="Heading2"/>
        <w:numPr>
          <w:ilvl w:val="0"/>
          <w:numId w:val="46"/>
        </w:numPr>
        <w:ind w:left="180" w:hanging="180"/>
        <w:rPr>
          <w:rFonts w:ascii="Times New Roman" w:hAnsi="Times New Roman"/>
          <w:b w:val="0"/>
          <w:sz w:val="20"/>
        </w:rPr>
      </w:pPr>
      <w:r w:rsidRPr="001A52AD">
        <w:rPr>
          <w:rFonts w:ascii="Times New Roman" w:hAnsi="Times New Roman"/>
          <w:b w:val="0"/>
          <w:sz w:val="20"/>
        </w:rPr>
        <w:t>Relocations</w:t>
      </w:r>
      <w:r w:rsidR="001A52AD" w:rsidRPr="001A52AD">
        <w:rPr>
          <w:rFonts w:ascii="Times New Roman" w:hAnsi="Times New Roman"/>
          <w:b w:val="0"/>
          <w:sz w:val="20"/>
        </w:rPr>
        <w:t>:</w:t>
      </w:r>
      <w:r w:rsidR="00583140">
        <w:rPr>
          <w:rFonts w:ascii="Times New Roman" w:hAnsi="Times New Roman"/>
          <w:b w:val="0"/>
          <w:sz w:val="20"/>
        </w:rPr>
        <w:t xml:space="preserve">  Of the families gathered together in Malpighiales by APG III, two-thirds are explicitly mentioned in notation under 582.681 Malpighiales in UDC; the remaining one-third are not explicitly mentioned</w:t>
      </w:r>
      <w:r w:rsidR="00A337F1">
        <w:rPr>
          <w:rFonts w:ascii="Times New Roman" w:hAnsi="Times New Roman"/>
          <w:b w:val="0"/>
          <w:sz w:val="20"/>
        </w:rPr>
        <w:t xml:space="preserve"> at all</w:t>
      </w:r>
      <w:r w:rsidR="00583140">
        <w:rPr>
          <w:rFonts w:ascii="Times New Roman" w:hAnsi="Times New Roman"/>
          <w:b w:val="0"/>
          <w:sz w:val="20"/>
        </w:rPr>
        <w:t>.  Note, however, that the notation for Malpighiales lies outside 582.7 Rosidae.</w:t>
      </w:r>
    </w:p>
    <w:p w:rsidR="009B7553" w:rsidRPr="001A52AD" w:rsidRDefault="009B7553" w:rsidP="001A52AD">
      <w:pPr>
        <w:pStyle w:val="Heading2"/>
        <w:numPr>
          <w:ilvl w:val="0"/>
          <w:numId w:val="46"/>
        </w:numPr>
        <w:ind w:left="180" w:hanging="180"/>
        <w:rPr>
          <w:rFonts w:ascii="Times New Roman" w:hAnsi="Times New Roman"/>
          <w:b w:val="0"/>
          <w:sz w:val="20"/>
        </w:rPr>
      </w:pPr>
      <w:r w:rsidRPr="001A52AD">
        <w:rPr>
          <w:rFonts w:ascii="Times New Roman" w:hAnsi="Times New Roman"/>
          <w:b w:val="0"/>
          <w:sz w:val="20"/>
        </w:rPr>
        <w:t>Accommodation of supraordinal taxa</w:t>
      </w:r>
      <w:r w:rsidR="001A52AD" w:rsidRPr="001A52AD">
        <w:rPr>
          <w:rFonts w:ascii="Times New Roman" w:hAnsi="Times New Roman"/>
          <w:b w:val="0"/>
          <w:sz w:val="20"/>
        </w:rPr>
        <w:t>:</w:t>
      </w:r>
      <w:r w:rsidR="00A337F1">
        <w:rPr>
          <w:rFonts w:ascii="Times New Roman" w:hAnsi="Times New Roman"/>
          <w:b w:val="0"/>
          <w:sz w:val="20"/>
        </w:rPr>
        <w:t xml:space="preserve">  The UDC has not made accommodation for Fabids, Malvids, or Eurosids.</w:t>
      </w:r>
    </w:p>
    <w:p w:rsidR="00072EBC" w:rsidRDefault="009C3833" w:rsidP="00072EBC">
      <w:pPr>
        <w:pStyle w:val="Heading1"/>
      </w:pPr>
      <w:r>
        <w:t>Conclusion</w:t>
      </w:r>
    </w:p>
    <w:p w:rsidR="00B379DD" w:rsidRDefault="00072EBC" w:rsidP="00072EBC">
      <w:r>
        <w:t>Since the APG III classification is based on p</w:t>
      </w:r>
      <w:r w:rsidR="00B379DD" w:rsidRPr="009B7553">
        <w:t>hylogenetic</w:t>
      </w:r>
      <w:r>
        <w:t xml:space="preserve"> studies and </w:t>
      </w:r>
      <w:r w:rsidR="00840734">
        <w:t xml:space="preserve">since </w:t>
      </w:r>
      <w:r>
        <w:t>literary warrant for its taxa are increasing, it is both appropriate and important that the DDC make revisions to a</w:t>
      </w:r>
      <w:r w:rsidR="00B379DD" w:rsidRPr="009B7553">
        <w:t>ccommodat</w:t>
      </w:r>
      <w:r>
        <w:t xml:space="preserve">e APG III.  Such revisions are likely to affect </w:t>
      </w:r>
      <w:r w:rsidR="00B379DD" w:rsidRPr="009B7553">
        <w:t>terminology</w:t>
      </w:r>
      <w:r>
        <w:t xml:space="preserve"> and </w:t>
      </w:r>
      <w:r w:rsidR="00B379DD" w:rsidRPr="009B7553">
        <w:t>structure</w:t>
      </w:r>
      <w:r>
        <w:t>.</w:t>
      </w:r>
    </w:p>
    <w:p w:rsidR="00B379DD" w:rsidRPr="009B7553" w:rsidRDefault="00072EBC" w:rsidP="001C7290">
      <w:r>
        <w:t xml:space="preserve">The most sensible strategy appears to be to adopt </w:t>
      </w:r>
      <w:r w:rsidR="00A54EC0">
        <w:t xml:space="preserve">the terminology and structure of </w:t>
      </w:r>
      <w:r>
        <w:t xml:space="preserve">APG III </w:t>
      </w:r>
      <w:r w:rsidR="001C7290">
        <w:t xml:space="preserve">orders and families </w:t>
      </w:r>
      <w:r>
        <w:t xml:space="preserve">(as modified by sources </w:t>
      </w:r>
      <w:r w:rsidR="00A54EC0">
        <w:t>that keep track of updated work</w:t>
      </w:r>
      <w:r w:rsidR="001C7290">
        <w:t>), while m</w:t>
      </w:r>
      <w:r w:rsidR="00B379DD" w:rsidRPr="009B7553">
        <w:t>inimiz</w:t>
      </w:r>
      <w:r w:rsidR="001C7290">
        <w:t>ing</w:t>
      </w:r>
      <w:r w:rsidR="00B379DD" w:rsidRPr="009B7553">
        <w:t xml:space="preserve"> relocations</w:t>
      </w:r>
      <w:r w:rsidR="001C7290">
        <w:t xml:space="preserve"> and eschewing</w:t>
      </w:r>
      <w:r w:rsidR="00B379DD" w:rsidRPr="009B7553">
        <w:t xml:space="preserve"> immediate reuse</w:t>
      </w:r>
      <w:r w:rsidR="001C7290">
        <w:t>.  That o</w:t>
      </w:r>
      <w:r w:rsidR="00B379DD" w:rsidRPr="009B7553">
        <w:t>ngoing maintenance will be necessary</w:t>
      </w:r>
      <w:r w:rsidR="001C7290">
        <w:t xml:space="preserve"> is a foregone conclusion.</w:t>
      </w:r>
    </w:p>
    <w:p w:rsidR="009C3833" w:rsidRDefault="009C3833">
      <w:pPr>
        <w:pStyle w:val="Heading1"/>
      </w:pPr>
      <w:r>
        <w:t>ACKNOWLEDGMENTS</w:t>
      </w:r>
    </w:p>
    <w:p w:rsidR="009C3833" w:rsidRDefault="0050641C">
      <w:r>
        <w:t xml:space="preserve">We acknowledge the generosity of the UDC editorial team in providing </w:t>
      </w:r>
      <w:r w:rsidR="00FD3579">
        <w:t xml:space="preserve">us a customized view of the revisions made </w:t>
      </w:r>
      <w:r w:rsidR="00881F3E">
        <w:t xml:space="preserve">in the UDC </w:t>
      </w:r>
      <w:r w:rsidR="00FD3579">
        <w:t>for 582.4/.9</w:t>
      </w:r>
      <w:r w:rsidR="00E558B5">
        <w:t xml:space="preserve"> (UDC MRF, 2012)</w:t>
      </w:r>
      <w:r w:rsidR="00FD3579">
        <w:t>.</w:t>
      </w:r>
    </w:p>
    <w:p w:rsidR="009C3833" w:rsidRDefault="009C3833">
      <w:pPr>
        <w:pStyle w:val="Heading1"/>
      </w:pPr>
      <w:r>
        <w:t>REFERENCES</w:t>
      </w:r>
    </w:p>
    <w:p w:rsidR="00C74176" w:rsidRDefault="00E558B5" w:rsidP="00C74176">
      <w:pPr>
        <w:keepNext/>
        <w:tabs>
          <w:tab w:val="left" w:pos="630"/>
        </w:tabs>
        <w:ind w:left="187" w:hanging="187"/>
      </w:pPr>
      <w:r>
        <w:t xml:space="preserve">[APG III] </w:t>
      </w:r>
      <w:r w:rsidR="00C74176" w:rsidRPr="00850442">
        <w:t>Angiosperm Phylogeny Group III</w:t>
      </w:r>
      <w:r w:rsidR="00C74176">
        <w:t>.</w:t>
      </w:r>
      <w:r w:rsidR="00C74176" w:rsidRPr="00850442">
        <w:t xml:space="preserve"> (2009)</w:t>
      </w:r>
      <w:r w:rsidR="00C74176">
        <w:t xml:space="preserve">. </w:t>
      </w:r>
      <w:r w:rsidR="00C74176" w:rsidRPr="00850442">
        <w:t>An update of the Angiosperm Phylogeny Group classiﬁcation for the orders and famili</w:t>
      </w:r>
      <w:r w:rsidR="00C74176">
        <w:t>es of ﬂowering plants: APG III.</w:t>
      </w:r>
      <w:r w:rsidR="00C74176" w:rsidRPr="00850442">
        <w:t xml:space="preserve"> </w:t>
      </w:r>
      <w:r w:rsidR="00C74176" w:rsidRPr="00253FE3">
        <w:rPr>
          <w:i/>
        </w:rPr>
        <w:t>Botanical Journal of the Linnean Society</w:t>
      </w:r>
      <w:r w:rsidR="00C74176">
        <w:rPr>
          <w:i/>
        </w:rPr>
        <w:t xml:space="preserve"> 161,</w:t>
      </w:r>
      <w:r w:rsidR="00C74176" w:rsidRPr="00850442">
        <w:t xml:space="preserve"> 105–21</w:t>
      </w:r>
      <w:r w:rsidR="00C74176">
        <w:t xml:space="preserve">. </w:t>
      </w:r>
      <w:r w:rsidR="00C74176" w:rsidRPr="00EF3813">
        <w:t xml:space="preserve">Retrieved </w:t>
      </w:r>
      <w:r w:rsidR="00840734">
        <w:t>November</w:t>
      </w:r>
      <w:r w:rsidR="00C74176" w:rsidRPr="00EF3813">
        <w:t xml:space="preserve"> </w:t>
      </w:r>
      <w:r w:rsidR="00840734">
        <w:t>26</w:t>
      </w:r>
      <w:r w:rsidR="00C74176" w:rsidRPr="00EF3813">
        <w:t>, 201</w:t>
      </w:r>
      <w:r w:rsidR="00C74176">
        <w:t>2</w:t>
      </w:r>
      <w:r w:rsidR="00C74176" w:rsidRPr="00EF3813">
        <w:t xml:space="preserve"> from </w:t>
      </w:r>
      <w:r w:rsidR="00C74176">
        <w:t>&lt;</w:t>
      </w:r>
      <w:r w:rsidR="00840734">
        <w:t>http://onlinelibrary.</w:t>
      </w:r>
      <w:r w:rsidR="00C74176" w:rsidRPr="0050641C">
        <w:t>wiley.com/doi/10.1111/j.1095-8339.2009.00996.x/pdf</w:t>
      </w:r>
      <w:r w:rsidR="00C74176">
        <w:t xml:space="preserve">&gt;.  </w:t>
      </w:r>
    </w:p>
    <w:p w:rsidR="00C74176" w:rsidRDefault="00D836B7" w:rsidP="00C74176">
      <w:pPr>
        <w:ind w:left="180" w:hanging="180"/>
      </w:pPr>
      <w:r>
        <w:t>Blaxter, M.</w:t>
      </w:r>
      <w:r w:rsidR="00C74176">
        <w:t xml:space="preserve">L. </w:t>
      </w:r>
      <w:r>
        <w:t>(</w:t>
      </w:r>
      <w:r w:rsidR="00C74176">
        <w:t>2004</w:t>
      </w:r>
      <w:r>
        <w:t>)</w:t>
      </w:r>
      <w:r w:rsidR="00C74176">
        <w:t xml:space="preserve">. </w:t>
      </w:r>
      <w:r w:rsidR="00C74176" w:rsidRPr="00D45A35">
        <w:t>The promise of a DNA taxonomy</w:t>
      </w:r>
      <w:r w:rsidR="00C74176">
        <w:t xml:space="preserve">. </w:t>
      </w:r>
      <w:r w:rsidR="00C74176">
        <w:rPr>
          <w:rStyle w:val="Emphasis"/>
        </w:rPr>
        <w:t>Philosophical Transactions of the Royal Society London B Biological Sciences,</w:t>
      </w:r>
      <w:r w:rsidR="00C74176">
        <w:t xml:space="preserve"> 2004 April 29; 359(1444): 669–679.</w:t>
      </w:r>
    </w:p>
    <w:p w:rsidR="0078755D" w:rsidRDefault="0078755D" w:rsidP="00EF3813">
      <w:pPr>
        <w:ind w:left="180" w:hanging="180"/>
      </w:pPr>
      <w:r>
        <w:rPr>
          <w:rStyle w:val="citation"/>
        </w:rPr>
        <w:lastRenderedPageBreak/>
        <w:t>Burleigh,</w:t>
      </w:r>
      <w:r w:rsidR="00D836B7">
        <w:rPr>
          <w:rStyle w:val="citation"/>
        </w:rPr>
        <w:t xml:space="preserve"> J.</w:t>
      </w:r>
      <w:r w:rsidR="001D3151">
        <w:rPr>
          <w:rStyle w:val="citation"/>
        </w:rPr>
        <w:t>G.;</w:t>
      </w:r>
      <w:r>
        <w:rPr>
          <w:rStyle w:val="citation"/>
        </w:rPr>
        <w:t xml:space="preserve"> Hilu, </w:t>
      </w:r>
      <w:r w:rsidR="001D3151">
        <w:rPr>
          <w:rStyle w:val="citation"/>
        </w:rPr>
        <w:t>K.W.; &amp;</w:t>
      </w:r>
      <w:r>
        <w:rPr>
          <w:rStyle w:val="citation"/>
        </w:rPr>
        <w:t xml:space="preserve"> Soltis</w:t>
      </w:r>
      <w:r w:rsidR="00D836B7">
        <w:rPr>
          <w:rStyle w:val="citation"/>
        </w:rPr>
        <w:t>, D.E</w:t>
      </w:r>
      <w:r w:rsidR="001D3151">
        <w:rPr>
          <w:rStyle w:val="citation"/>
        </w:rPr>
        <w:t>.</w:t>
      </w:r>
      <w:r>
        <w:rPr>
          <w:rStyle w:val="citation"/>
        </w:rPr>
        <w:t xml:space="preserve"> (2009)</w:t>
      </w:r>
      <w:r w:rsidR="001D3151">
        <w:rPr>
          <w:rStyle w:val="citation"/>
        </w:rPr>
        <w:t>.</w:t>
      </w:r>
      <w:r>
        <w:rPr>
          <w:rStyle w:val="citation"/>
        </w:rPr>
        <w:t xml:space="preserve"> Inferring phylogenies with incomplete data sets: a 5-gene, 567-taxon analysis of angiosperms</w:t>
      </w:r>
      <w:r w:rsidR="001D3151">
        <w:rPr>
          <w:rStyle w:val="citation"/>
        </w:rPr>
        <w:t>.</w:t>
      </w:r>
      <w:r>
        <w:rPr>
          <w:rStyle w:val="citation"/>
        </w:rPr>
        <w:t xml:space="preserve"> </w:t>
      </w:r>
      <w:r>
        <w:rPr>
          <w:rStyle w:val="citation"/>
          <w:i/>
          <w:iCs/>
        </w:rPr>
        <w:t>BMC Evolutionary Biology</w:t>
      </w:r>
      <w:r>
        <w:rPr>
          <w:rStyle w:val="citation"/>
        </w:rPr>
        <w:t xml:space="preserve"> </w:t>
      </w:r>
      <w:r>
        <w:rPr>
          <w:rStyle w:val="citation"/>
          <w:b/>
          <w:bCs/>
        </w:rPr>
        <w:t>9</w:t>
      </w:r>
      <w:r>
        <w:rPr>
          <w:rStyle w:val="citation"/>
        </w:rPr>
        <w:t>: 61</w:t>
      </w:r>
      <w:r w:rsidR="0062763C">
        <w:rPr>
          <w:rStyle w:val="citation"/>
        </w:rPr>
        <w:t>.  Retrieved November 26</w:t>
      </w:r>
      <w:r w:rsidR="001D3151">
        <w:rPr>
          <w:rStyle w:val="citation"/>
        </w:rPr>
        <w:t>, 2012 from &lt;</w:t>
      </w:r>
      <w:r w:rsidR="001D3151" w:rsidRPr="001D3151">
        <w:t xml:space="preserve"> </w:t>
      </w:r>
      <w:r w:rsidR="001D3151" w:rsidRPr="001D3151">
        <w:rPr>
          <w:rStyle w:val="citation"/>
        </w:rPr>
        <w:t xml:space="preserve">http://www.biomedcentral.com/content/pdf/1471-2148-9-61.pdf </w:t>
      </w:r>
      <w:r w:rsidR="001D3151">
        <w:rPr>
          <w:rStyle w:val="citation"/>
        </w:rPr>
        <w:t>&gt;.</w:t>
      </w:r>
    </w:p>
    <w:p w:rsidR="00EF3813" w:rsidRDefault="00EF3813" w:rsidP="00EF3813">
      <w:pPr>
        <w:ind w:left="180" w:hanging="180"/>
      </w:pPr>
      <w:r w:rsidRPr="0062763C">
        <w:t xml:space="preserve">Civallero, E. (2011). UDC Biology Revision Project: Second Stage: Class 58 Botany. </w:t>
      </w:r>
      <w:r w:rsidRPr="0062763C">
        <w:rPr>
          <w:i/>
        </w:rPr>
        <w:t>Extensions and Corrections to the UDC 33</w:t>
      </w:r>
      <w:r w:rsidRPr="0062763C">
        <w:t xml:space="preserve">, 37-40.  Retrieved </w:t>
      </w:r>
      <w:r w:rsidR="0062763C" w:rsidRPr="0062763C">
        <w:t>November 26</w:t>
      </w:r>
      <w:r w:rsidRPr="0062763C">
        <w:t>, 2012 from &lt;</w:t>
      </w:r>
      <w:r w:rsidR="0062763C" w:rsidRPr="0062763C">
        <w:t xml:space="preserve">http://arizona.openrepository.com/ </w:t>
      </w:r>
      <w:r w:rsidR="0050641C" w:rsidRPr="0062763C">
        <w:t>arizona/</w:t>
      </w:r>
      <w:r w:rsidRPr="0062763C">
        <w:t>bitstream/10150/236491/1/Civallero_E%26C33_2011.pdf&gt;.</w:t>
      </w:r>
      <w:r>
        <w:t xml:space="preserve"> </w:t>
      </w:r>
    </w:p>
    <w:p w:rsidR="002F3199" w:rsidRDefault="002F3199" w:rsidP="00EF3813">
      <w:pPr>
        <w:ind w:left="180" w:hanging="180"/>
        <w:rPr>
          <w:rStyle w:val="citation"/>
        </w:rPr>
      </w:pPr>
      <w:r>
        <w:rPr>
          <w:rStyle w:val="reference-text"/>
        </w:rPr>
        <w:t xml:space="preserve">Friedlander, B.; Phillips, B.; &amp; Barrowman, T. (2009). </w:t>
      </w:r>
      <w:r w:rsidRPr="002F3199">
        <w:rPr>
          <w:rStyle w:val="reference-text"/>
        </w:rPr>
        <w:t xml:space="preserve">As </w:t>
      </w:r>
      <w:r w:rsidRPr="002F3199">
        <w:rPr>
          <w:rStyle w:val="reference-text"/>
          <w:color w:val="000000"/>
        </w:rPr>
        <w:t>easy as APG III – Scientists revise the system of</w:t>
      </w:r>
      <w:r w:rsidRPr="002F3199">
        <w:rPr>
          <w:rStyle w:val="reference-text"/>
        </w:rPr>
        <w:t xml:space="preserve"> classifying flowering plants</w:t>
      </w:r>
      <w:r>
        <w:rPr>
          <w:rStyle w:val="reference-text"/>
        </w:rPr>
        <w:t xml:space="preserve">. Royal Botanical Gardens, Kew. Press Release. </w:t>
      </w:r>
      <w:r w:rsidRPr="00EF3813">
        <w:t xml:space="preserve">Retrieved </w:t>
      </w:r>
      <w:r>
        <w:t>November</w:t>
      </w:r>
      <w:r w:rsidRPr="00EF3813">
        <w:t xml:space="preserve"> </w:t>
      </w:r>
      <w:r w:rsidR="0062763C">
        <w:t>26</w:t>
      </w:r>
      <w:r w:rsidRPr="00EF3813">
        <w:t>, 201</w:t>
      </w:r>
      <w:r>
        <w:t>2</w:t>
      </w:r>
      <w:r w:rsidRPr="00EF3813">
        <w:t xml:space="preserve"> from</w:t>
      </w:r>
      <w:r>
        <w:rPr>
          <w:rStyle w:val="reference-text"/>
        </w:rPr>
        <w:t xml:space="preserve"> &lt;</w:t>
      </w:r>
      <w:r w:rsidRPr="002F3199">
        <w:rPr>
          <w:rStyle w:val="reference-text"/>
        </w:rPr>
        <w:t>http://www.kew.org/press/APG_3_pr.html</w:t>
      </w:r>
      <w:r>
        <w:rPr>
          <w:rStyle w:val="reference-text"/>
        </w:rPr>
        <w:t>&gt;.</w:t>
      </w:r>
    </w:p>
    <w:p w:rsidR="00A166F5" w:rsidRDefault="00D836B7" w:rsidP="00EF3813">
      <w:pPr>
        <w:ind w:left="180" w:hanging="180"/>
      </w:pPr>
      <w:r>
        <w:rPr>
          <w:rStyle w:val="citation"/>
        </w:rPr>
        <w:t>Haston, E.; Richardson, J.</w:t>
      </w:r>
      <w:r w:rsidR="00CD0F62">
        <w:rPr>
          <w:rStyle w:val="citation"/>
        </w:rPr>
        <w:t xml:space="preserve">E.; Stevens, P.F.; Chase, M.W.; &amp; Harris, D.J. (2009). The Linear Angiosperm Phylogeny Group (LAPG) III: a linear sequence of the families in APG III. </w:t>
      </w:r>
      <w:r w:rsidR="00CD0F62">
        <w:rPr>
          <w:rStyle w:val="citation"/>
          <w:i/>
          <w:iCs/>
        </w:rPr>
        <w:t>Botanical Journal of the Linnean Society</w:t>
      </w:r>
      <w:r w:rsidR="00CD0F62">
        <w:rPr>
          <w:rStyle w:val="citation"/>
        </w:rPr>
        <w:t xml:space="preserve"> </w:t>
      </w:r>
      <w:r w:rsidR="00CD0F62" w:rsidRPr="00CD0F62">
        <w:rPr>
          <w:rStyle w:val="citation"/>
          <w:bCs/>
          <w:i/>
        </w:rPr>
        <w:t>161</w:t>
      </w:r>
      <w:r w:rsidR="00CD0F62">
        <w:rPr>
          <w:rStyle w:val="citation"/>
          <w:bCs/>
          <w:i/>
        </w:rPr>
        <w:t>,</w:t>
      </w:r>
      <w:r w:rsidR="00CD0F62">
        <w:rPr>
          <w:rStyle w:val="citation"/>
        </w:rPr>
        <w:t xml:space="preserve"> 128–131.  </w:t>
      </w:r>
      <w:r w:rsidR="00CD0F62" w:rsidRPr="00EF3813">
        <w:t xml:space="preserve">Retrieved </w:t>
      </w:r>
      <w:r w:rsidR="00CD0F62">
        <w:t>November</w:t>
      </w:r>
      <w:r w:rsidR="00CD0F62" w:rsidRPr="00EF3813">
        <w:t xml:space="preserve"> </w:t>
      </w:r>
      <w:r w:rsidR="0062763C">
        <w:t>26</w:t>
      </w:r>
      <w:r w:rsidR="00CD0F62" w:rsidRPr="00EF3813">
        <w:t>, 201</w:t>
      </w:r>
      <w:r w:rsidR="00CD0F62">
        <w:t>2</w:t>
      </w:r>
      <w:r w:rsidR="00CD0F62" w:rsidRPr="00EF3813">
        <w:t xml:space="preserve"> from</w:t>
      </w:r>
      <w:r w:rsidR="00CD0F62">
        <w:t xml:space="preserve"> </w:t>
      </w:r>
      <w:r w:rsidR="00075C2A">
        <w:t>&lt;</w:t>
      </w:r>
      <w:r w:rsidR="002F3199" w:rsidRPr="00075C2A">
        <w:rPr>
          <w:rStyle w:val="citation"/>
        </w:rPr>
        <w:t>http://onlinelibrary.wiley.com/doi/10.1111/j.1095-8339.2009.01000.x/pdf</w:t>
      </w:r>
      <w:r w:rsidR="00075C2A">
        <w:rPr>
          <w:rStyle w:val="citation"/>
        </w:rPr>
        <w:t>&gt;</w:t>
      </w:r>
      <w:r w:rsidR="002F3199">
        <w:rPr>
          <w:rStyle w:val="citation"/>
        </w:rPr>
        <w:t>.</w:t>
      </w:r>
    </w:p>
    <w:p w:rsidR="00075C2A" w:rsidRDefault="00075C2A" w:rsidP="00EC5CB3">
      <w:pPr>
        <w:ind w:left="180" w:hanging="180"/>
      </w:pPr>
      <w:r>
        <w:t xml:space="preserve">[IISE/ASU] International Institute for Species Exploration at Arizona State University. </w:t>
      </w:r>
      <w:r w:rsidR="00775DB7">
        <w:t>(</w:t>
      </w:r>
      <w:r>
        <w:t>2008-2012</w:t>
      </w:r>
      <w:r w:rsidR="00775DB7">
        <w:t>)</w:t>
      </w:r>
      <w:r>
        <w:t>. State of Observed Species (SOS) annual reports.</w:t>
      </w:r>
      <w:r w:rsidR="004C05BE">
        <w:t xml:space="preserve">  </w:t>
      </w:r>
      <w:r w:rsidR="004C05BE" w:rsidRPr="00EF3813">
        <w:t xml:space="preserve">Retrieved </w:t>
      </w:r>
      <w:r w:rsidR="004C05BE">
        <w:t>November</w:t>
      </w:r>
      <w:r w:rsidR="004C05BE" w:rsidRPr="00EF3813">
        <w:t xml:space="preserve"> </w:t>
      </w:r>
      <w:r w:rsidR="0062763C">
        <w:t>26</w:t>
      </w:r>
      <w:r w:rsidR="004C05BE" w:rsidRPr="00EF3813">
        <w:t>, 201</w:t>
      </w:r>
      <w:r w:rsidR="004C05BE">
        <w:t>2</w:t>
      </w:r>
      <w:r w:rsidR="004C05BE" w:rsidRPr="00EF3813">
        <w:t xml:space="preserve"> from</w:t>
      </w:r>
      <w:r>
        <w:t xml:space="preserve"> </w:t>
      </w:r>
      <w:r w:rsidR="004C05BE">
        <w:t>&lt;</w:t>
      </w:r>
      <w:r w:rsidR="004C05BE" w:rsidRPr="004C05BE">
        <w:t>http://species.asu.edu/SOS</w:t>
      </w:r>
      <w:r w:rsidR="004C05BE">
        <w:t>&gt;.</w:t>
      </w:r>
    </w:p>
    <w:p w:rsidR="00605037" w:rsidRDefault="00775DB7" w:rsidP="00EC5CB3">
      <w:pPr>
        <w:ind w:left="180" w:hanging="180"/>
      </w:pPr>
      <w:r>
        <w:t>Lee, M.S.Y.&amp;</w:t>
      </w:r>
      <w:r w:rsidR="00605037" w:rsidRPr="00605037">
        <w:t xml:space="preserve"> Skinner, A. </w:t>
      </w:r>
      <w:r w:rsidR="00605037">
        <w:t>(</w:t>
      </w:r>
      <w:r w:rsidR="00605037" w:rsidRPr="00605037">
        <w:t>2007</w:t>
      </w:r>
      <w:r w:rsidR="00605037">
        <w:t>)</w:t>
      </w:r>
      <w:r w:rsidR="00605037" w:rsidRPr="00605037">
        <w:t xml:space="preserve">. Stability, ranks and the Phylocode. </w:t>
      </w:r>
      <w:r w:rsidR="00605037" w:rsidRPr="00605037">
        <w:rPr>
          <w:i/>
        </w:rPr>
        <w:t>Acta Palaeontologica Polonica</w:t>
      </w:r>
      <w:r w:rsidR="00605037" w:rsidRPr="00605037">
        <w:t xml:space="preserve"> 52: 643-650.</w:t>
      </w:r>
      <w:r w:rsidR="00605037">
        <w:t xml:space="preserve"> </w:t>
      </w:r>
      <w:r w:rsidR="00605037" w:rsidRPr="00EF3813">
        <w:t xml:space="preserve">Retrieved </w:t>
      </w:r>
      <w:r w:rsidR="00605037">
        <w:t>November</w:t>
      </w:r>
      <w:r w:rsidR="00605037" w:rsidRPr="00EF3813">
        <w:t xml:space="preserve"> </w:t>
      </w:r>
      <w:r w:rsidR="0062763C">
        <w:t>26</w:t>
      </w:r>
      <w:r w:rsidR="00605037" w:rsidRPr="00EF3813">
        <w:t>, 201</w:t>
      </w:r>
      <w:r w:rsidR="00605037">
        <w:t>2</w:t>
      </w:r>
      <w:r w:rsidR="00605037" w:rsidRPr="00EF3813">
        <w:t xml:space="preserve"> from</w:t>
      </w:r>
      <w:r w:rsidR="00605037">
        <w:t xml:space="preserve"> &lt;</w:t>
      </w:r>
      <w:r w:rsidR="00605037" w:rsidRPr="00605037">
        <w:t>http://www.</w:t>
      </w:r>
      <w:r w:rsidR="00844C7E">
        <w:t xml:space="preserve"> </w:t>
      </w:r>
      <w:r w:rsidR="00605037" w:rsidRPr="00605037">
        <w:t>academia.edu/988339/Lee_M.S.Y._Skinner_A._2007._Stability_ranks_and_the_Phylocode._Acta_Palaeontologica_Polonica_52_643-650</w:t>
      </w:r>
      <w:r w:rsidR="00605037">
        <w:t>&gt;.</w:t>
      </w:r>
    </w:p>
    <w:p w:rsidR="00D836B7" w:rsidRDefault="00D836B7" w:rsidP="00EC5CB3">
      <w:pPr>
        <w:ind w:left="180" w:hanging="180"/>
      </w:pPr>
      <w:r>
        <w:t xml:space="preserve">New, G.R. (1996). </w:t>
      </w:r>
      <w:r w:rsidRPr="00D836B7">
        <w:t xml:space="preserve">Revision and stability in DDC 21: The </w:t>
      </w:r>
      <w:r>
        <w:t>l</w:t>
      </w:r>
      <w:r w:rsidRPr="00D836B7">
        <w:t xml:space="preserve">ife </w:t>
      </w:r>
      <w:r>
        <w:t>s</w:t>
      </w:r>
      <w:r w:rsidRPr="00D836B7">
        <w:t xml:space="preserve">ciences </w:t>
      </w:r>
      <w:r>
        <w:t>c</w:t>
      </w:r>
      <w:r w:rsidRPr="00D836B7">
        <w:t xml:space="preserve">atch </w:t>
      </w:r>
      <w:r>
        <w:t>u</w:t>
      </w:r>
      <w:r w:rsidRPr="00D836B7">
        <w:t>p</w:t>
      </w:r>
      <w:r>
        <w:t xml:space="preserve">. In R. Green (Ed.), </w:t>
      </w:r>
      <w:r w:rsidRPr="0062763C">
        <w:rPr>
          <w:i/>
        </w:rPr>
        <w:t>Knowledge organization and change: Proceedings of the Fourth International ISKO Conference</w:t>
      </w:r>
      <w:r>
        <w:t xml:space="preserve"> (pp. 386–395). Frankfurt/Main: Indeks Verlag.</w:t>
      </w:r>
    </w:p>
    <w:p w:rsidR="00EC5CB3" w:rsidRDefault="00EC5CB3" w:rsidP="00EC5CB3">
      <w:pPr>
        <w:ind w:left="180" w:hanging="180"/>
      </w:pPr>
      <w:r w:rsidRPr="001B2C0E">
        <w:t>Nickrent</w:t>
      </w:r>
      <w:r>
        <w:t>, D.</w:t>
      </w:r>
      <w:r w:rsidRPr="001B2C0E">
        <w:t xml:space="preserve">L. </w:t>
      </w:r>
      <w:r>
        <w:t xml:space="preserve">(2011). </w:t>
      </w:r>
      <w:r w:rsidRPr="001B2C0E">
        <w:t>A Look at the History of Plant Classification</w:t>
      </w:r>
      <w:r>
        <w:t xml:space="preserve">.  Lectures notes for Elements of Plant Systematics, Plant Biology 304, Spring 2012, Southern Illinois University, Carbondale.  </w:t>
      </w:r>
      <w:r w:rsidRPr="00EF3813">
        <w:t xml:space="preserve">Retrieved </w:t>
      </w:r>
      <w:r w:rsidR="0062763C">
        <w:t>November</w:t>
      </w:r>
      <w:r w:rsidR="0062763C" w:rsidRPr="00EF3813">
        <w:t xml:space="preserve"> </w:t>
      </w:r>
      <w:r w:rsidR="0062763C">
        <w:t>26</w:t>
      </w:r>
      <w:r w:rsidRPr="00EF3813">
        <w:t>, 201</w:t>
      </w:r>
      <w:r>
        <w:t>2</w:t>
      </w:r>
      <w:r w:rsidRPr="00EF3813">
        <w:t xml:space="preserve"> from </w:t>
      </w:r>
      <w:r>
        <w:t>&lt;</w:t>
      </w:r>
      <w:r w:rsidRPr="0050641C">
        <w:t>http://www.plantbiology.siu.edu/PLB304/</w:t>
      </w:r>
      <w:r>
        <w:t xml:space="preserve"> </w:t>
      </w:r>
      <w:r w:rsidRPr="0050641C">
        <w:t>Lecture03HistTax/HistoryTaxon.html</w:t>
      </w:r>
      <w:r>
        <w:t>&gt;.</w:t>
      </w:r>
    </w:p>
    <w:p w:rsidR="00844C7E" w:rsidRDefault="00844C7E" w:rsidP="00EF3813">
      <w:pPr>
        <w:ind w:left="180" w:hanging="180"/>
      </w:pPr>
      <w:r w:rsidRPr="00844C7E">
        <w:t>Plant List</w:t>
      </w:r>
      <w:r w:rsidR="0062763C">
        <w:t>, The.</w:t>
      </w:r>
      <w:r w:rsidRPr="00844C7E">
        <w:t xml:space="preserve"> (2010). Version 1. </w:t>
      </w:r>
      <w:r w:rsidRPr="00EF3813">
        <w:t xml:space="preserve">Retrieved </w:t>
      </w:r>
      <w:r>
        <w:t>November</w:t>
      </w:r>
      <w:r w:rsidRPr="00EF3813">
        <w:t xml:space="preserve"> </w:t>
      </w:r>
      <w:r w:rsidR="0062763C">
        <w:t>26</w:t>
      </w:r>
      <w:r w:rsidRPr="00EF3813">
        <w:t>, 201</w:t>
      </w:r>
      <w:r>
        <w:t>2</w:t>
      </w:r>
      <w:r w:rsidRPr="00EF3813">
        <w:t xml:space="preserve"> from</w:t>
      </w:r>
      <w:r>
        <w:t xml:space="preserve"> &lt;</w:t>
      </w:r>
      <w:r w:rsidRPr="00844C7E">
        <w:t>http://www.theplantlist.org/</w:t>
      </w:r>
      <w:r>
        <w:t>&gt;.</w:t>
      </w:r>
      <w:r w:rsidRPr="00844C7E">
        <w:t xml:space="preserve"> </w:t>
      </w:r>
    </w:p>
    <w:p w:rsidR="00EC5CB3" w:rsidRDefault="00D836B7" w:rsidP="00EF3813">
      <w:pPr>
        <w:ind w:left="180" w:hanging="180"/>
      </w:pPr>
      <w:r>
        <w:t>Raven, P.</w:t>
      </w:r>
      <w:r w:rsidR="00EC5CB3">
        <w:t>H. (2009</w:t>
      </w:r>
      <w:r w:rsidR="00F3182E">
        <w:t xml:space="preserve">). </w:t>
      </w:r>
      <w:r w:rsidR="00EC5CB3">
        <w:t xml:space="preserve">Foreword to </w:t>
      </w:r>
      <w:r w:rsidR="00EC5CB3" w:rsidRPr="001177F3">
        <w:t>Takhtadzhian, A. L.</w:t>
      </w:r>
      <w:r w:rsidR="00EC5CB3">
        <w:t xml:space="preserve"> </w:t>
      </w:r>
      <w:r w:rsidR="00EC5CB3">
        <w:rPr>
          <w:i/>
        </w:rPr>
        <w:t>Flowering plants</w:t>
      </w:r>
      <w:r w:rsidR="00EC5CB3">
        <w:t>, pp. vii–ix.  New York: Springer.</w:t>
      </w:r>
    </w:p>
    <w:p w:rsidR="00EF3813" w:rsidRDefault="00D836B7" w:rsidP="00EF3813">
      <w:pPr>
        <w:ind w:left="180" w:hanging="180"/>
      </w:pPr>
      <w:r>
        <w:t>Reveal, J.</w:t>
      </w:r>
      <w:r w:rsidR="00EF3813">
        <w:t xml:space="preserve">L. (2011). Summary of recent systems of angiosperm classification. </w:t>
      </w:r>
      <w:r w:rsidR="00EF3813" w:rsidRPr="00DC47B5">
        <w:rPr>
          <w:i/>
        </w:rPr>
        <w:t>Kew Bulletin</w:t>
      </w:r>
      <w:r w:rsidR="00EF3813">
        <w:rPr>
          <w:i/>
        </w:rPr>
        <w:t xml:space="preserve"> 66</w:t>
      </w:r>
      <w:r w:rsidR="00EF3813">
        <w:t xml:space="preserve">, 5-48.  </w:t>
      </w:r>
      <w:r w:rsidR="00EF3813" w:rsidRPr="00EF3813">
        <w:t xml:space="preserve">Retrieved </w:t>
      </w:r>
      <w:r w:rsidR="0062763C">
        <w:t>November</w:t>
      </w:r>
      <w:r w:rsidR="0062763C" w:rsidRPr="00EF3813">
        <w:t xml:space="preserve"> </w:t>
      </w:r>
      <w:r w:rsidR="0062763C">
        <w:t>26</w:t>
      </w:r>
      <w:r w:rsidR="00EF3813" w:rsidRPr="00EF3813">
        <w:t>, 201</w:t>
      </w:r>
      <w:r w:rsidR="00EF3813">
        <w:t>2</w:t>
      </w:r>
      <w:r w:rsidR="00EF3813" w:rsidRPr="00EF3813">
        <w:t xml:space="preserve"> from</w:t>
      </w:r>
      <w:r w:rsidR="00EF3813">
        <w:t xml:space="preserve"> </w:t>
      </w:r>
      <w:r w:rsidR="0050641C">
        <w:t>&lt;</w:t>
      </w:r>
      <w:r w:rsidR="0050641C" w:rsidRPr="0050641C">
        <w:t xml:space="preserve">http://www. </w:t>
      </w:r>
      <w:r w:rsidR="0050641C" w:rsidRPr="0050641C">
        <w:lastRenderedPageBreak/>
        <w:t>springerlink.com/content/c58351l222gx8g24/fulltext.pdf</w:t>
      </w:r>
      <w:r w:rsidR="00EF3813">
        <w:t xml:space="preserve">&gt;. </w:t>
      </w:r>
    </w:p>
    <w:p w:rsidR="005F1D59" w:rsidRDefault="005F1D59" w:rsidP="00EF3813">
      <w:pPr>
        <w:pStyle w:val="References"/>
        <w:rPr>
          <w:color w:val="000000"/>
        </w:rPr>
      </w:pPr>
      <w:r w:rsidRPr="005F1D59">
        <w:rPr>
          <w:color w:val="000000"/>
        </w:rPr>
        <w:t>Rydeheard</w:t>
      </w:r>
      <w:r w:rsidR="00D836B7">
        <w:rPr>
          <w:color w:val="000000"/>
        </w:rPr>
        <w:t>, D.</w:t>
      </w:r>
      <w:r>
        <w:rPr>
          <w:color w:val="000000"/>
        </w:rPr>
        <w:t xml:space="preserve">E. </w:t>
      </w:r>
      <w:r w:rsidRPr="005F1D59">
        <w:rPr>
          <w:color w:val="000000"/>
        </w:rPr>
        <w:t>(2011</w:t>
      </w:r>
      <w:r>
        <w:rPr>
          <w:color w:val="000000"/>
        </w:rPr>
        <w:t xml:space="preserve">). </w:t>
      </w:r>
      <w:r w:rsidRPr="005F1D59">
        <w:rPr>
          <w:color w:val="000000"/>
        </w:rPr>
        <w:t>ANGIOSPERMS: The flowering plants</w:t>
      </w:r>
      <w:r>
        <w:rPr>
          <w:color w:val="000000"/>
        </w:rPr>
        <w:t xml:space="preserve">: </w:t>
      </w:r>
      <w:r w:rsidRPr="005F1D59">
        <w:rPr>
          <w:color w:val="000000"/>
        </w:rPr>
        <w:t>A chart of flowering plant families</w:t>
      </w:r>
      <w:r>
        <w:rPr>
          <w:color w:val="000000"/>
        </w:rPr>
        <w:t xml:space="preserve">.  </w:t>
      </w:r>
      <w:r w:rsidRPr="00EF3813">
        <w:t xml:space="preserve">Retrieved </w:t>
      </w:r>
      <w:r>
        <w:t>November</w:t>
      </w:r>
      <w:r w:rsidRPr="00EF3813">
        <w:t xml:space="preserve"> </w:t>
      </w:r>
      <w:r w:rsidR="0062763C">
        <w:t>26</w:t>
      </w:r>
      <w:r w:rsidRPr="00EF3813">
        <w:t>, 201</w:t>
      </w:r>
      <w:r>
        <w:t>2</w:t>
      </w:r>
      <w:r w:rsidRPr="00EF3813">
        <w:t xml:space="preserve"> from</w:t>
      </w:r>
      <w:r>
        <w:t xml:space="preserve"> &lt;</w:t>
      </w:r>
      <w:hyperlink r:id="rId14" w:history="1">
        <w:r w:rsidRPr="005F1D59">
          <w:rPr>
            <w:rStyle w:val="Hyperlink"/>
            <w:color w:val="auto"/>
            <w:u w:val="none"/>
          </w:rPr>
          <w:t>http://www.cs.man.ac.uk/</w:t>
        </w:r>
      </w:hyperlink>
      <w:r>
        <w:t xml:space="preserve"> </w:t>
      </w:r>
      <w:r w:rsidRPr="005F1D59">
        <w:t xml:space="preserve">~david/flora/chart.pdf </w:t>
      </w:r>
      <w:r>
        <w:t>&gt;.</w:t>
      </w:r>
    </w:p>
    <w:p w:rsidR="00C63C98" w:rsidRDefault="00C63C98" w:rsidP="00EF3813">
      <w:pPr>
        <w:pStyle w:val="References"/>
        <w:rPr>
          <w:color w:val="000000"/>
        </w:rPr>
      </w:pPr>
      <w:r>
        <w:rPr>
          <w:color w:val="000000"/>
        </w:rPr>
        <w:t>Spears, P.</w:t>
      </w:r>
      <w:r w:rsidR="00FE53CE">
        <w:rPr>
          <w:color w:val="000000"/>
        </w:rPr>
        <w:t xml:space="preserve"> </w:t>
      </w:r>
      <w:r w:rsidRPr="00557338">
        <w:rPr>
          <w:color w:val="000000"/>
        </w:rPr>
        <w:t>(2006)</w:t>
      </w:r>
      <w:r>
        <w:rPr>
          <w:color w:val="000000"/>
        </w:rPr>
        <w:t>.</w:t>
      </w:r>
      <w:r w:rsidRPr="00557338">
        <w:rPr>
          <w:color w:val="000000"/>
        </w:rPr>
        <w:t xml:space="preserve"> </w:t>
      </w:r>
      <w:r w:rsidRPr="00557338">
        <w:rPr>
          <w:i/>
          <w:iCs/>
          <w:color w:val="000000"/>
        </w:rPr>
        <w:t>A Tour o</w:t>
      </w:r>
      <w:r>
        <w:rPr>
          <w:i/>
          <w:iCs/>
          <w:color w:val="000000"/>
        </w:rPr>
        <w:t>f</w:t>
      </w:r>
      <w:r w:rsidRPr="00557338">
        <w:rPr>
          <w:i/>
          <w:iCs/>
          <w:color w:val="000000"/>
        </w:rPr>
        <w:t xml:space="preserve"> the Flowering Plants</w:t>
      </w:r>
      <w:r>
        <w:rPr>
          <w:i/>
          <w:iCs/>
          <w:color w:val="000000"/>
        </w:rPr>
        <w:t xml:space="preserve">: </w:t>
      </w:r>
      <w:r w:rsidRPr="00B7546C">
        <w:rPr>
          <w:i/>
          <w:iCs/>
          <w:color w:val="000000"/>
        </w:rPr>
        <w:t>Based on the Classification System of the Angiosperm Phylogeny Group</w:t>
      </w:r>
      <w:r>
        <w:rPr>
          <w:color w:val="000000"/>
        </w:rPr>
        <w:t>.</w:t>
      </w:r>
      <w:r w:rsidRPr="00557338">
        <w:rPr>
          <w:color w:val="000000"/>
        </w:rPr>
        <w:t xml:space="preserve"> St. Louis, Missouri: M</w:t>
      </w:r>
      <w:r>
        <w:rPr>
          <w:color w:val="000000"/>
        </w:rPr>
        <w:t>issouri Botanical Garden Press.</w:t>
      </w:r>
    </w:p>
    <w:p w:rsidR="002F3199" w:rsidRDefault="002F3199" w:rsidP="00EF3813">
      <w:pPr>
        <w:pStyle w:val="References"/>
      </w:pPr>
      <w:r>
        <w:rPr>
          <w:color w:val="000000"/>
        </w:rPr>
        <w:t>Stace, C.</w:t>
      </w:r>
      <w:r w:rsidRPr="00557338">
        <w:rPr>
          <w:color w:val="000000"/>
        </w:rPr>
        <w:t xml:space="preserve"> (2010)</w:t>
      </w:r>
      <w:r>
        <w:rPr>
          <w:color w:val="000000"/>
        </w:rPr>
        <w:t>.</w:t>
      </w:r>
      <w:r w:rsidRPr="00557338">
        <w:rPr>
          <w:color w:val="000000"/>
        </w:rPr>
        <w:t xml:space="preserve"> </w:t>
      </w:r>
      <w:r w:rsidRPr="00557338">
        <w:rPr>
          <w:i/>
          <w:iCs/>
          <w:color w:val="000000"/>
        </w:rPr>
        <w:t>New Flora of the British Isles</w:t>
      </w:r>
      <w:r w:rsidRPr="00557338">
        <w:rPr>
          <w:color w:val="000000"/>
        </w:rPr>
        <w:t xml:space="preserve"> (3rd ed.), Cambridge, </w:t>
      </w:r>
      <w:r>
        <w:rPr>
          <w:color w:val="000000"/>
        </w:rPr>
        <w:t>UK: Cambridge University Press.</w:t>
      </w:r>
    </w:p>
    <w:p w:rsidR="00CD52D3" w:rsidRDefault="00D836B7" w:rsidP="00EF3813">
      <w:pPr>
        <w:pStyle w:val="References"/>
      </w:pPr>
      <w:r>
        <w:t>Stevens, P.</w:t>
      </w:r>
      <w:r w:rsidR="00CD52D3" w:rsidRPr="00CD52D3">
        <w:t xml:space="preserve">F. </w:t>
      </w:r>
      <w:r w:rsidR="00775DB7">
        <w:t>(</w:t>
      </w:r>
      <w:r w:rsidR="00CD52D3">
        <w:t>2012</w:t>
      </w:r>
      <w:r w:rsidR="00775DB7">
        <w:t>)</w:t>
      </w:r>
      <w:r w:rsidR="00CD52D3" w:rsidRPr="00CD52D3">
        <w:t>. Angiosperm Phylogeny Website. Version 12</w:t>
      </w:r>
      <w:r w:rsidR="00CD52D3">
        <w:t xml:space="preserve">. </w:t>
      </w:r>
      <w:r w:rsidR="00CD52D3" w:rsidRPr="00EF3813">
        <w:t xml:space="preserve">Retrieved </w:t>
      </w:r>
      <w:r w:rsidR="00CD52D3">
        <w:t>November</w:t>
      </w:r>
      <w:r w:rsidR="00CD52D3" w:rsidRPr="00EF3813">
        <w:t xml:space="preserve"> </w:t>
      </w:r>
      <w:r w:rsidR="00F203AA">
        <w:t>26</w:t>
      </w:r>
      <w:r w:rsidR="00CD52D3" w:rsidRPr="00EF3813">
        <w:t>, 201</w:t>
      </w:r>
      <w:r w:rsidR="00CD52D3">
        <w:t>2</w:t>
      </w:r>
      <w:r w:rsidR="00CD52D3" w:rsidRPr="00EF3813">
        <w:t xml:space="preserve"> from</w:t>
      </w:r>
      <w:r w:rsidR="00CD52D3">
        <w:t xml:space="preserve"> &lt;</w:t>
      </w:r>
      <w:r w:rsidR="00CD52D3" w:rsidRPr="00CD52D3">
        <w:t>http://</w:t>
      </w:r>
      <w:r w:rsidR="00CD52D3">
        <w:t xml:space="preserve"> </w:t>
      </w:r>
      <w:r w:rsidR="00CD52D3" w:rsidRPr="00CD52D3">
        <w:t>www.mobot.org/MOBOT/research/APweb/</w:t>
      </w:r>
      <w:r w:rsidR="00CD52D3">
        <w:t>&gt;</w:t>
      </w:r>
      <w:r w:rsidR="00CD52D3" w:rsidRPr="00CD52D3">
        <w:t>.</w:t>
      </w:r>
    </w:p>
    <w:p w:rsidR="00EF3813" w:rsidRDefault="00EC5CB3" w:rsidP="00EF3813">
      <w:pPr>
        <w:pStyle w:val="References"/>
      </w:pPr>
      <w:r w:rsidRPr="001177F3">
        <w:lastRenderedPageBreak/>
        <w:t>Takhtadzhian</w:t>
      </w:r>
      <w:r w:rsidR="004A42FD">
        <w:t>, A.</w:t>
      </w:r>
      <w:r>
        <w:t xml:space="preserve">L. (1969, transl. from the Russian by C. Jeffrey). </w:t>
      </w:r>
      <w:r>
        <w:rPr>
          <w:i/>
          <w:iCs/>
        </w:rPr>
        <w:t>Flowering plants: Origin and dispersal</w:t>
      </w:r>
      <w:r>
        <w:t xml:space="preserve">. City of Washington: Smithsonian Institution Press.  </w:t>
      </w:r>
    </w:p>
    <w:p w:rsidR="00EC5CB3" w:rsidRDefault="00446C12" w:rsidP="00EF3813">
      <w:pPr>
        <w:pStyle w:val="References"/>
      </w:pPr>
      <w:r>
        <w:t xml:space="preserve">[UCMP] </w:t>
      </w:r>
      <w:r w:rsidR="00256D28">
        <w:t>University of California Museum of Paleontology</w:t>
      </w:r>
      <w:r w:rsidR="00775DB7">
        <w:t>.</w:t>
      </w:r>
      <w:r w:rsidR="00256D28">
        <w:t xml:space="preserve"> (n.d.)</w:t>
      </w:r>
      <w:r w:rsidR="00775DB7">
        <w:t>.</w:t>
      </w:r>
      <w:r w:rsidR="00256D28">
        <w:t xml:space="preserve"> </w:t>
      </w:r>
      <w:r w:rsidR="00A45C01">
        <w:t xml:space="preserve">Monocots versus Dicots: The Two Classes of Flowering Plants.  </w:t>
      </w:r>
      <w:r w:rsidR="00A45C01" w:rsidRPr="00EF3813">
        <w:t xml:space="preserve">Retrieved </w:t>
      </w:r>
      <w:r w:rsidR="00A45C01">
        <w:t>November</w:t>
      </w:r>
      <w:r w:rsidR="00A45C01" w:rsidRPr="00EF3813">
        <w:t xml:space="preserve"> </w:t>
      </w:r>
      <w:r w:rsidR="00F203AA">
        <w:t>26</w:t>
      </w:r>
      <w:r w:rsidR="00A45C01" w:rsidRPr="00EF3813">
        <w:t>, 201</w:t>
      </w:r>
      <w:r w:rsidR="00A45C01">
        <w:t>2</w:t>
      </w:r>
      <w:r w:rsidR="00A45C01" w:rsidRPr="00EF3813">
        <w:t xml:space="preserve"> from</w:t>
      </w:r>
      <w:r w:rsidR="00A45C01">
        <w:t xml:space="preserve"> &lt;</w:t>
      </w:r>
      <w:r w:rsidR="00A45C01" w:rsidRPr="00A45C01">
        <w:t xml:space="preserve"> </w:t>
      </w:r>
      <w:r w:rsidR="00075C2A" w:rsidRPr="00075C2A">
        <w:t>http://www.ucmp.berkeley.edu/glossary/gloss8/monocotdicot.html</w:t>
      </w:r>
      <w:r w:rsidR="00A45C01">
        <w:t>&gt;</w:t>
      </w:r>
      <w:r w:rsidR="002F3199">
        <w:t>.</w:t>
      </w:r>
    </w:p>
    <w:p w:rsidR="00881F3E" w:rsidRDefault="00881F3E" w:rsidP="004C05BE">
      <w:pPr>
        <w:pStyle w:val="NormalWeb"/>
        <w:ind w:left="180" w:hanging="180"/>
        <w:rPr>
          <w:rStyle w:val="Emphasis"/>
          <w:i w:val="0"/>
        </w:rPr>
      </w:pPr>
      <w:r>
        <w:t>[UDC MRF] Universal Decimal Classification: Master Reference File: 2011. (2012). The Hague: UDC Consortium.</w:t>
      </w:r>
    </w:p>
    <w:p w:rsidR="00256D28" w:rsidRPr="004C05BE" w:rsidRDefault="00844C7E" w:rsidP="004C05BE">
      <w:pPr>
        <w:pStyle w:val="NormalWeb"/>
        <w:ind w:left="180" w:hanging="180"/>
      </w:pPr>
      <w:r w:rsidRPr="00844C7E">
        <w:rPr>
          <w:rStyle w:val="Emphasis"/>
          <w:i w:val="0"/>
        </w:rPr>
        <w:t>WCSP</w:t>
      </w:r>
      <w:r w:rsidR="00775DB7">
        <w:rPr>
          <w:rStyle w:val="Emphasis"/>
          <w:i w:val="0"/>
        </w:rPr>
        <w:t>.</w:t>
      </w:r>
      <w:r w:rsidRPr="00844C7E">
        <w:rPr>
          <w:rStyle w:val="Emphasis"/>
          <w:i w:val="0"/>
        </w:rPr>
        <w:t xml:space="preserve"> (</w:t>
      </w:r>
      <w:r>
        <w:rPr>
          <w:rStyle w:val="Emphasis"/>
          <w:i w:val="0"/>
        </w:rPr>
        <w:t>2012</w:t>
      </w:r>
      <w:r w:rsidRPr="00844C7E">
        <w:rPr>
          <w:rStyle w:val="Emphasis"/>
          <w:i w:val="0"/>
        </w:rPr>
        <w:t>). World Checklist of Selected Plant Families.</w:t>
      </w:r>
      <w:r>
        <w:t xml:space="preserve"> Facilitated by the Royal Botanic Gardens, Kew. </w:t>
      </w:r>
      <w:r w:rsidRPr="00EF3813">
        <w:t xml:space="preserve">Retrieved </w:t>
      </w:r>
      <w:r>
        <w:t>November</w:t>
      </w:r>
      <w:r w:rsidRPr="00EF3813">
        <w:t xml:space="preserve"> </w:t>
      </w:r>
      <w:r w:rsidR="00F203AA">
        <w:t>26</w:t>
      </w:r>
      <w:r w:rsidRPr="00EF3813">
        <w:t>, 201</w:t>
      </w:r>
      <w:r>
        <w:t>2</w:t>
      </w:r>
      <w:r w:rsidRPr="00EF3813">
        <w:t xml:space="preserve"> from</w:t>
      </w:r>
      <w:r>
        <w:t xml:space="preserve"> &lt;</w:t>
      </w:r>
      <w:r w:rsidR="00F203AA">
        <w:t>http://apps.kew.org/ wcsp</w:t>
      </w:r>
      <w:r w:rsidRPr="00B7546C">
        <w:t>/</w:t>
      </w:r>
      <w:r>
        <w:t>&gt;.</w:t>
      </w:r>
    </w:p>
    <w:p w:rsidR="00256D28" w:rsidRDefault="00256D28" w:rsidP="00256D28">
      <w:pPr>
        <w:spacing w:after="0"/>
        <w:jc w:val="left"/>
        <w:sectPr w:rsidR="00256D28" w:rsidSect="009C3833">
          <w:headerReference w:type="even" r:id="rId15"/>
          <w:type w:val="continuous"/>
          <w:pgSz w:w="12240" w:h="15840" w:code="1"/>
          <w:pgMar w:top="1080" w:right="1080" w:bottom="1440" w:left="1080" w:header="720" w:footer="720" w:gutter="0"/>
          <w:pgNumType w:start="1"/>
          <w:cols w:num="2" w:space="432"/>
        </w:sectPr>
      </w:pPr>
    </w:p>
    <w:p w:rsidR="009C3833" w:rsidRDefault="009C3833">
      <w:pPr>
        <w:pStyle w:val="Paper-Title"/>
      </w:pPr>
    </w:p>
    <w:p w:rsidR="009C3833" w:rsidRDefault="009C3833">
      <w:pPr>
        <w:jc w:val="center"/>
        <w:rPr>
          <w:rFonts w:ascii="Helvetica" w:hAnsi="Helvetica"/>
          <w:b/>
          <w:sz w:val="24"/>
        </w:rPr>
      </w:pPr>
    </w:p>
    <w:sectPr w:rsidR="009C3833" w:rsidSect="00031A71">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3B" w:rsidRDefault="00F7033B">
      <w:r>
        <w:separator/>
      </w:r>
    </w:p>
  </w:endnote>
  <w:endnote w:type="continuationSeparator" w:id="0">
    <w:p w:rsidR="00F7033B" w:rsidRDefault="00F70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3B" w:rsidRDefault="00F7033B">
      <w:r>
        <w:separator/>
      </w:r>
    </w:p>
  </w:footnote>
  <w:footnote w:type="continuationSeparator" w:id="0">
    <w:p w:rsidR="00F7033B" w:rsidRDefault="00F7033B">
      <w:r>
        <w:continuationSeparator/>
      </w:r>
    </w:p>
  </w:footnote>
  <w:footnote w:id="1">
    <w:p w:rsidR="00D341D7" w:rsidRPr="00D47C2B" w:rsidRDefault="00D341D7">
      <w:pPr>
        <w:pStyle w:val="FootnoteText"/>
      </w:pPr>
      <w:r>
        <w:rPr>
          <w:rStyle w:val="FootnoteReference"/>
        </w:rPr>
        <w:footnoteRef/>
      </w:r>
      <w:r>
        <w:t xml:space="preserve"> </w:t>
      </w:r>
      <w:r w:rsidR="00D47C2B">
        <w:t>S</w:t>
      </w:r>
      <w:r>
        <w:t xml:space="preserve">earch limited to works classed in the 580s, to avoid titles </w:t>
      </w:r>
      <w:r w:rsidR="00D47C2B">
        <w:t xml:space="preserve">like </w:t>
      </w:r>
      <w:r w:rsidRPr="00D47C2B">
        <w:rPr>
          <w:i/>
        </w:rPr>
        <w:t xml:space="preserve">España: los años </w:t>
      </w:r>
      <w:r w:rsidR="00D47C2B">
        <w:rPr>
          <w:i/>
        </w:rPr>
        <w:t>vitales</w:t>
      </w:r>
      <w:r w:rsidR="00D47C2B">
        <w:t xml:space="preserve"> and </w:t>
      </w:r>
      <w:r w:rsidR="00D47C2B" w:rsidRPr="00D47C2B">
        <w:rPr>
          <w:i/>
        </w:rPr>
        <w:t>Dick Vitale's basketball</w:t>
      </w:r>
      <w:r w:rsidR="00D47C2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33" w:rsidRDefault="009C3833" w:rsidP="009C3833">
    <w:pPr>
      <w:pStyle w:val="Header"/>
      <w:tabs>
        <w:tab w:val="clear" w:pos="4320"/>
        <w:tab w:val="clear" w:pos="8640"/>
        <w:tab w:val="left" w:pos="2660"/>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5DA3008"/>
    <w:multiLevelType w:val="hybridMultilevel"/>
    <w:tmpl w:val="DD1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7FC6BFE"/>
    <w:multiLevelType w:val="hybridMultilevel"/>
    <w:tmpl w:val="732E0E04"/>
    <w:lvl w:ilvl="0" w:tplc="FE8499F4">
      <w:start w:val="1"/>
      <w:numFmt w:val="bullet"/>
      <w:lvlText w:val="•"/>
      <w:lvlJc w:val="left"/>
      <w:pPr>
        <w:tabs>
          <w:tab w:val="num" w:pos="720"/>
        </w:tabs>
        <w:ind w:left="720" w:hanging="360"/>
      </w:pPr>
      <w:rPr>
        <w:rFonts w:ascii="Arial" w:hAnsi="Arial" w:hint="default"/>
      </w:rPr>
    </w:lvl>
    <w:lvl w:ilvl="1" w:tplc="CED8C708">
      <w:start w:val="905"/>
      <w:numFmt w:val="bullet"/>
      <w:lvlText w:val="•"/>
      <w:lvlJc w:val="left"/>
      <w:pPr>
        <w:tabs>
          <w:tab w:val="num" w:pos="1440"/>
        </w:tabs>
        <w:ind w:left="1440" w:hanging="360"/>
      </w:pPr>
      <w:rPr>
        <w:rFonts w:ascii="Arial" w:hAnsi="Arial" w:hint="default"/>
      </w:rPr>
    </w:lvl>
    <w:lvl w:ilvl="2" w:tplc="22C66968" w:tentative="1">
      <w:start w:val="1"/>
      <w:numFmt w:val="bullet"/>
      <w:lvlText w:val="•"/>
      <w:lvlJc w:val="left"/>
      <w:pPr>
        <w:tabs>
          <w:tab w:val="num" w:pos="2160"/>
        </w:tabs>
        <w:ind w:left="2160" w:hanging="360"/>
      </w:pPr>
      <w:rPr>
        <w:rFonts w:ascii="Arial" w:hAnsi="Arial" w:hint="default"/>
      </w:rPr>
    </w:lvl>
    <w:lvl w:ilvl="3" w:tplc="4B72A6E2" w:tentative="1">
      <w:start w:val="1"/>
      <w:numFmt w:val="bullet"/>
      <w:lvlText w:val="•"/>
      <w:lvlJc w:val="left"/>
      <w:pPr>
        <w:tabs>
          <w:tab w:val="num" w:pos="2880"/>
        </w:tabs>
        <w:ind w:left="2880" w:hanging="360"/>
      </w:pPr>
      <w:rPr>
        <w:rFonts w:ascii="Arial" w:hAnsi="Arial" w:hint="default"/>
      </w:rPr>
    </w:lvl>
    <w:lvl w:ilvl="4" w:tplc="9ABCBE0A" w:tentative="1">
      <w:start w:val="1"/>
      <w:numFmt w:val="bullet"/>
      <w:lvlText w:val="•"/>
      <w:lvlJc w:val="left"/>
      <w:pPr>
        <w:tabs>
          <w:tab w:val="num" w:pos="3600"/>
        </w:tabs>
        <w:ind w:left="3600" w:hanging="360"/>
      </w:pPr>
      <w:rPr>
        <w:rFonts w:ascii="Arial" w:hAnsi="Arial" w:hint="default"/>
      </w:rPr>
    </w:lvl>
    <w:lvl w:ilvl="5" w:tplc="1696D7AA" w:tentative="1">
      <w:start w:val="1"/>
      <w:numFmt w:val="bullet"/>
      <w:lvlText w:val="•"/>
      <w:lvlJc w:val="left"/>
      <w:pPr>
        <w:tabs>
          <w:tab w:val="num" w:pos="4320"/>
        </w:tabs>
        <w:ind w:left="4320" w:hanging="360"/>
      </w:pPr>
      <w:rPr>
        <w:rFonts w:ascii="Arial" w:hAnsi="Arial" w:hint="default"/>
      </w:rPr>
    </w:lvl>
    <w:lvl w:ilvl="6" w:tplc="1E6ED578" w:tentative="1">
      <w:start w:val="1"/>
      <w:numFmt w:val="bullet"/>
      <w:lvlText w:val="•"/>
      <w:lvlJc w:val="left"/>
      <w:pPr>
        <w:tabs>
          <w:tab w:val="num" w:pos="5040"/>
        </w:tabs>
        <w:ind w:left="5040" w:hanging="360"/>
      </w:pPr>
      <w:rPr>
        <w:rFonts w:ascii="Arial" w:hAnsi="Arial" w:hint="default"/>
      </w:rPr>
    </w:lvl>
    <w:lvl w:ilvl="7" w:tplc="E0281E80" w:tentative="1">
      <w:start w:val="1"/>
      <w:numFmt w:val="bullet"/>
      <w:lvlText w:val="•"/>
      <w:lvlJc w:val="left"/>
      <w:pPr>
        <w:tabs>
          <w:tab w:val="num" w:pos="5760"/>
        </w:tabs>
        <w:ind w:left="5760" w:hanging="360"/>
      </w:pPr>
      <w:rPr>
        <w:rFonts w:ascii="Arial" w:hAnsi="Arial" w:hint="default"/>
      </w:rPr>
    </w:lvl>
    <w:lvl w:ilvl="8" w:tplc="5590E332" w:tentative="1">
      <w:start w:val="1"/>
      <w:numFmt w:val="bullet"/>
      <w:lvlText w:val="•"/>
      <w:lvlJc w:val="left"/>
      <w:pPr>
        <w:tabs>
          <w:tab w:val="num" w:pos="6480"/>
        </w:tabs>
        <w:ind w:left="6480" w:hanging="360"/>
      </w:pPr>
      <w:rPr>
        <w:rFonts w:ascii="Arial" w:hAnsi="Arial" w:hint="default"/>
      </w:rPr>
    </w:lvl>
  </w:abstractNum>
  <w:abstractNum w:abstractNumId="15">
    <w:nsid w:val="17153974"/>
    <w:multiLevelType w:val="hybridMultilevel"/>
    <w:tmpl w:val="AE1E4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D75AF"/>
    <w:multiLevelType w:val="singleLevel"/>
    <w:tmpl w:val="DDEE8D5E"/>
    <w:lvl w:ilvl="0">
      <w:start w:val="1"/>
      <w:numFmt w:val="decimal"/>
      <w:lvlText w:val="%1."/>
      <w:legacy w:legacy="1" w:legacySpace="0" w:legacyIndent="144"/>
      <w:lvlJc w:val="left"/>
      <w:pPr>
        <w:ind w:left="144" w:hanging="144"/>
      </w:pPr>
    </w:lvl>
  </w:abstractNum>
  <w:abstractNum w:abstractNumId="17">
    <w:nsid w:val="2AB17545"/>
    <w:multiLevelType w:val="singleLevel"/>
    <w:tmpl w:val="DDEE8D5E"/>
    <w:lvl w:ilvl="0">
      <w:start w:val="1"/>
      <w:numFmt w:val="decimal"/>
      <w:lvlText w:val="%1."/>
      <w:legacy w:legacy="1" w:legacySpace="0" w:legacyIndent="144"/>
      <w:lvlJc w:val="left"/>
      <w:pPr>
        <w:ind w:left="144" w:hanging="144"/>
      </w:pPr>
    </w:lvl>
  </w:abstractNum>
  <w:abstractNum w:abstractNumId="18">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8334E1F"/>
    <w:multiLevelType w:val="multilevel"/>
    <w:tmpl w:val="652A8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944630"/>
    <w:multiLevelType w:val="hybridMultilevel"/>
    <w:tmpl w:val="BDF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24602"/>
    <w:multiLevelType w:val="singleLevel"/>
    <w:tmpl w:val="61E616DA"/>
    <w:lvl w:ilvl="0">
      <w:start w:val="1"/>
      <w:numFmt w:val="decimal"/>
      <w:lvlText w:val="%1."/>
      <w:legacy w:legacy="1" w:legacySpace="0" w:legacyIndent="144"/>
      <w:lvlJc w:val="left"/>
      <w:pPr>
        <w:ind w:left="144" w:hanging="144"/>
      </w:pPr>
      <w:rPr>
        <w:rFonts w:ascii="Helvetica" w:hAnsi="Helvetica" w:cs="Times" w:hint="default"/>
      </w:rPr>
    </w:lvl>
  </w:abstractNum>
  <w:abstractNum w:abstractNumId="22">
    <w:nsid w:val="3B2836E5"/>
    <w:multiLevelType w:val="hybridMultilevel"/>
    <w:tmpl w:val="737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9611F"/>
    <w:multiLevelType w:val="singleLevel"/>
    <w:tmpl w:val="DDEE8D5E"/>
    <w:lvl w:ilvl="0">
      <w:start w:val="1"/>
      <w:numFmt w:val="decimal"/>
      <w:lvlText w:val="%1."/>
      <w:legacy w:legacy="1" w:legacySpace="0" w:legacyIndent="144"/>
      <w:lvlJc w:val="left"/>
      <w:pPr>
        <w:ind w:left="144" w:hanging="144"/>
      </w:pPr>
    </w:lvl>
  </w:abstractNum>
  <w:abstractNum w:abstractNumId="24">
    <w:nsid w:val="48082335"/>
    <w:multiLevelType w:val="singleLevel"/>
    <w:tmpl w:val="61E616DA"/>
    <w:lvl w:ilvl="0">
      <w:start w:val="1"/>
      <w:numFmt w:val="decimal"/>
      <w:lvlText w:val="%1."/>
      <w:legacy w:legacy="1" w:legacySpace="0" w:legacyIndent="144"/>
      <w:lvlJc w:val="left"/>
      <w:pPr>
        <w:ind w:left="144" w:hanging="144"/>
      </w:pPr>
      <w:rPr>
        <w:rFonts w:ascii="Helvetica" w:hAnsi="Helvetica" w:cs="Times" w:hint="default"/>
      </w:rPr>
    </w:lvl>
  </w:abstractNum>
  <w:abstractNum w:abstractNumId="25">
    <w:nsid w:val="4A4169E0"/>
    <w:multiLevelType w:val="hybridMultilevel"/>
    <w:tmpl w:val="09DA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C6963"/>
    <w:multiLevelType w:val="singleLevel"/>
    <w:tmpl w:val="DDEE8D5E"/>
    <w:lvl w:ilvl="0">
      <w:start w:val="1"/>
      <w:numFmt w:val="decimal"/>
      <w:lvlText w:val="%1."/>
      <w:legacy w:legacy="1" w:legacySpace="0" w:legacyIndent="144"/>
      <w:lvlJc w:val="left"/>
      <w:pPr>
        <w:ind w:left="144" w:hanging="144"/>
      </w:pPr>
    </w:lvl>
  </w:abstractNum>
  <w:abstractNum w:abstractNumId="27">
    <w:nsid w:val="4F180BC4"/>
    <w:multiLevelType w:val="hybridMultilevel"/>
    <w:tmpl w:val="299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66D44"/>
    <w:multiLevelType w:val="singleLevel"/>
    <w:tmpl w:val="61E616DA"/>
    <w:lvl w:ilvl="0">
      <w:start w:val="1"/>
      <w:numFmt w:val="decimal"/>
      <w:lvlText w:val="%1."/>
      <w:legacy w:legacy="1" w:legacySpace="0" w:legacyIndent="144"/>
      <w:lvlJc w:val="left"/>
      <w:pPr>
        <w:ind w:left="144" w:hanging="144"/>
      </w:pPr>
      <w:rPr>
        <w:rFonts w:ascii="Helvetica" w:hAnsi="Helvetica" w:cs="Times" w:hint="default"/>
      </w:rPr>
    </w:lvl>
  </w:abstractNum>
  <w:abstractNum w:abstractNumId="29">
    <w:nsid w:val="5289287D"/>
    <w:multiLevelType w:val="singleLevel"/>
    <w:tmpl w:val="DDEE8D5E"/>
    <w:lvl w:ilvl="0">
      <w:start w:val="1"/>
      <w:numFmt w:val="decimal"/>
      <w:lvlText w:val="%1."/>
      <w:legacy w:legacy="1" w:legacySpace="0" w:legacyIndent="144"/>
      <w:lvlJc w:val="left"/>
      <w:pPr>
        <w:ind w:left="144" w:hanging="144"/>
      </w:pPr>
    </w:lvl>
  </w:abstractNum>
  <w:abstractNum w:abstractNumId="30">
    <w:nsid w:val="58D51CC0"/>
    <w:multiLevelType w:val="singleLevel"/>
    <w:tmpl w:val="DDEE8D5E"/>
    <w:lvl w:ilvl="0">
      <w:start w:val="1"/>
      <w:numFmt w:val="decimal"/>
      <w:lvlText w:val="%1."/>
      <w:legacy w:legacy="1" w:legacySpace="0" w:legacyIndent="144"/>
      <w:lvlJc w:val="left"/>
      <w:pPr>
        <w:ind w:left="144" w:hanging="144"/>
      </w:pPr>
    </w:lvl>
  </w:abstractNum>
  <w:abstractNum w:abstractNumId="31">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nsid w:val="5D735DBA"/>
    <w:multiLevelType w:val="singleLevel"/>
    <w:tmpl w:val="61E616DA"/>
    <w:lvl w:ilvl="0">
      <w:start w:val="1"/>
      <w:numFmt w:val="decimal"/>
      <w:lvlText w:val="%1."/>
      <w:legacy w:legacy="1" w:legacySpace="0" w:legacyIndent="144"/>
      <w:lvlJc w:val="left"/>
      <w:pPr>
        <w:ind w:left="144" w:hanging="144"/>
      </w:pPr>
      <w:rPr>
        <w:rFonts w:ascii="Helvetica" w:hAnsi="Helvetica" w:cs="Times" w:hint="default"/>
      </w:rPr>
    </w:lvl>
  </w:abstractNum>
  <w:abstractNum w:abstractNumId="33">
    <w:nsid w:val="631D138F"/>
    <w:multiLevelType w:val="multilevel"/>
    <w:tmpl w:val="04A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C01B64"/>
    <w:multiLevelType w:val="singleLevel"/>
    <w:tmpl w:val="61E616DA"/>
    <w:lvl w:ilvl="0">
      <w:start w:val="1"/>
      <w:numFmt w:val="decimal"/>
      <w:lvlText w:val="%1."/>
      <w:legacy w:legacy="1" w:legacySpace="0" w:legacyIndent="144"/>
      <w:lvlJc w:val="left"/>
      <w:pPr>
        <w:ind w:left="144" w:hanging="144"/>
      </w:pPr>
      <w:rPr>
        <w:rFonts w:ascii="Helvetica" w:hAnsi="Helvetica" w:cs="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18"/>
  </w:num>
  <w:num w:numId="24">
    <w:abstractNumId w:val="10"/>
  </w:num>
  <w:num w:numId="25">
    <w:abstractNumId w:val="23"/>
  </w:num>
  <w:num w:numId="26">
    <w:abstractNumId w:val="17"/>
  </w:num>
  <w:num w:numId="27">
    <w:abstractNumId w:val="26"/>
  </w:num>
  <w:num w:numId="28">
    <w:abstractNumId w:val="29"/>
  </w:num>
  <w:num w:numId="29">
    <w:abstractNumId w:val="16"/>
  </w:num>
  <w:num w:numId="30">
    <w:abstractNumId w:val="30"/>
  </w:num>
  <w:num w:numId="31">
    <w:abstractNumId w:val="13"/>
  </w:num>
  <w:num w:numId="32">
    <w:abstractNumId w:val="31"/>
    <w:lvlOverride w:ilvl="0">
      <w:lvl w:ilvl="0">
        <w:start w:val="1"/>
        <w:numFmt w:val="decimal"/>
        <w:lvlText w:val="%1."/>
        <w:legacy w:legacy="1" w:legacySpace="0" w:legacyIndent="144"/>
        <w:lvlJc w:val="left"/>
        <w:pPr>
          <w:ind w:left="144" w:hanging="144"/>
        </w:pPr>
        <w:rPr>
          <w:rFonts w:ascii="Helvetica" w:hAnsi="Helvetica" w:cs="Times" w:hint="default"/>
        </w:rPr>
      </w:lvl>
    </w:lvlOverride>
  </w:num>
  <w:num w:numId="33">
    <w:abstractNumId w:val="24"/>
  </w:num>
  <w:num w:numId="34">
    <w:abstractNumId w:val="21"/>
  </w:num>
  <w:num w:numId="35">
    <w:abstractNumId w:val="28"/>
  </w:num>
  <w:num w:numId="36">
    <w:abstractNumId w:val="34"/>
  </w:num>
  <w:num w:numId="37">
    <w:abstractNumId w:val="32"/>
  </w:num>
  <w:num w:numId="38">
    <w:abstractNumId w:val="33"/>
  </w:num>
  <w:num w:numId="39">
    <w:abstractNumId w:val="12"/>
  </w:num>
  <w:num w:numId="40">
    <w:abstractNumId w:val="15"/>
  </w:num>
  <w:num w:numId="41">
    <w:abstractNumId w:val="19"/>
  </w:num>
  <w:num w:numId="42">
    <w:abstractNumId w:val="25"/>
  </w:num>
  <w:num w:numId="43">
    <w:abstractNumId w:val="14"/>
  </w:num>
  <w:num w:numId="44">
    <w:abstractNumId w:val="27"/>
  </w:num>
  <w:num w:numId="45">
    <w:abstractNumId w:val="22"/>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TrueTypeFonts/>
  <w:embedSystemFonts/>
  <w:saveSubsetFonts/>
  <w:hideSpellingErrors/>
  <w:hideGrammaticalErrors/>
  <w:stylePaneFormatFilter w:val="3F01"/>
  <w:stylePaneSortMethod w:val="0000"/>
  <w:defaultTabStop w:val="720"/>
  <w:doNotHyphenateCaps/>
  <w:evenAndOddHeaders/>
  <w:drawingGridHorizontalSpacing w:val="100"/>
  <w:displayHorizontalDrawingGridEvery w:val="2"/>
  <w:characterSpacingControl w:val="doNotCompress"/>
  <w:hdrShapeDefaults>
    <o:shapedefaults v:ext="edit" spidmax="11265">
      <o:colormenu v:ext="edit" strokecolor="none"/>
    </o:shapedefaults>
  </w:hdrShapeDefaults>
  <w:footnotePr>
    <w:footnote w:id="-1"/>
    <w:footnote w:id="0"/>
  </w:footnotePr>
  <w:endnotePr>
    <w:endnote w:id="-1"/>
    <w:endnote w:id="0"/>
  </w:endnotePr>
  <w:compat/>
  <w:docVars>
    <w:docVar w:name="CHIPaperNum" w:val="400"/>
  </w:docVars>
  <w:rsids>
    <w:rsidRoot w:val="004F7602"/>
    <w:rsid w:val="00012093"/>
    <w:rsid w:val="000311B2"/>
    <w:rsid w:val="00031A71"/>
    <w:rsid w:val="000362FA"/>
    <w:rsid w:val="00051C3C"/>
    <w:rsid w:val="00052B27"/>
    <w:rsid w:val="00065063"/>
    <w:rsid w:val="00072EBC"/>
    <w:rsid w:val="00075C2A"/>
    <w:rsid w:val="0008696C"/>
    <w:rsid w:val="000D6A64"/>
    <w:rsid w:val="000E19E6"/>
    <w:rsid w:val="000E2288"/>
    <w:rsid w:val="001134BF"/>
    <w:rsid w:val="00125260"/>
    <w:rsid w:val="00130B24"/>
    <w:rsid w:val="00137C16"/>
    <w:rsid w:val="00172750"/>
    <w:rsid w:val="001A52AD"/>
    <w:rsid w:val="001B637F"/>
    <w:rsid w:val="001B6790"/>
    <w:rsid w:val="001C2A43"/>
    <w:rsid w:val="001C7290"/>
    <w:rsid w:val="001D3151"/>
    <w:rsid w:val="001F52AF"/>
    <w:rsid w:val="00242379"/>
    <w:rsid w:val="00255BD4"/>
    <w:rsid w:val="00256D28"/>
    <w:rsid w:val="00273D1B"/>
    <w:rsid w:val="00286833"/>
    <w:rsid w:val="002918C0"/>
    <w:rsid w:val="00295BD7"/>
    <w:rsid w:val="00297286"/>
    <w:rsid w:val="002B0326"/>
    <w:rsid w:val="002B11D3"/>
    <w:rsid w:val="002E213B"/>
    <w:rsid w:val="002E350A"/>
    <w:rsid w:val="002E5BD1"/>
    <w:rsid w:val="002F3199"/>
    <w:rsid w:val="00332246"/>
    <w:rsid w:val="00343348"/>
    <w:rsid w:val="00345F4E"/>
    <w:rsid w:val="00347F1C"/>
    <w:rsid w:val="00363405"/>
    <w:rsid w:val="00370867"/>
    <w:rsid w:val="003771DC"/>
    <w:rsid w:val="003879EA"/>
    <w:rsid w:val="00392BEA"/>
    <w:rsid w:val="003A239B"/>
    <w:rsid w:val="003A6C62"/>
    <w:rsid w:val="003D3A24"/>
    <w:rsid w:val="003E43EC"/>
    <w:rsid w:val="00402727"/>
    <w:rsid w:val="00403B30"/>
    <w:rsid w:val="004233A9"/>
    <w:rsid w:val="00446C12"/>
    <w:rsid w:val="00457F62"/>
    <w:rsid w:val="00475203"/>
    <w:rsid w:val="004A42FD"/>
    <w:rsid w:val="004C05BE"/>
    <w:rsid w:val="004C46FB"/>
    <w:rsid w:val="004D4D44"/>
    <w:rsid w:val="004E5F6A"/>
    <w:rsid w:val="004F084C"/>
    <w:rsid w:val="004F7602"/>
    <w:rsid w:val="00502B77"/>
    <w:rsid w:val="0050641C"/>
    <w:rsid w:val="005123FE"/>
    <w:rsid w:val="005642FE"/>
    <w:rsid w:val="00583140"/>
    <w:rsid w:val="005A7690"/>
    <w:rsid w:val="005A7D50"/>
    <w:rsid w:val="005B30AE"/>
    <w:rsid w:val="005D2667"/>
    <w:rsid w:val="005F074B"/>
    <w:rsid w:val="005F1D59"/>
    <w:rsid w:val="005F39AB"/>
    <w:rsid w:val="00605037"/>
    <w:rsid w:val="0062763C"/>
    <w:rsid w:val="00637D8D"/>
    <w:rsid w:val="006527E7"/>
    <w:rsid w:val="00672ADA"/>
    <w:rsid w:val="00681838"/>
    <w:rsid w:val="006B3642"/>
    <w:rsid w:val="006C0283"/>
    <w:rsid w:val="006D287F"/>
    <w:rsid w:val="006E027E"/>
    <w:rsid w:val="006F745C"/>
    <w:rsid w:val="00703CBC"/>
    <w:rsid w:val="0072229A"/>
    <w:rsid w:val="00723528"/>
    <w:rsid w:val="0074201D"/>
    <w:rsid w:val="00775DB7"/>
    <w:rsid w:val="00783FA6"/>
    <w:rsid w:val="0078755D"/>
    <w:rsid w:val="007979C6"/>
    <w:rsid w:val="007B6177"/>
    <w:rsid w:val="007E084E"/>
    <w:rsid w:val="007E3B2C"/>
    <w:rsid w:val="00823147"/>
    <w:rsid w:val="00840734"/>
    <w:rsid w:val="00844C7E"/>
    <w:rsid w:val="00851A0D"/>
    <w:rsid w:val="00853D91"/>
    <w:rsid w:val="00881F3E"/>
    <w:rsid w:val="008858D5"/>
    <w:rsid w:val="008A04FD"/>
    <w:rsid w:val="008A769D"/>
    <w:rsid w:val="008B2D52"/>
    <w:rsid w:val="008C35A2"/>
    <w:rsid w:val="008D1EA5"/>
    <w:rsid w:val="008E0FE3"/>
    <w:rsid w:val="00913E4A"/>
    <w:rsid w:val="00915E62"/>
    <w:rsid w:val="00921285"/>
    <w:rsid w:val="009253B1"/>
    <w:rsid w:val="00925733"/>
    <w:rsid w:val="00932E53"/>
    <w:rsid w:val="00932E54"/>
    <w:rsid w:val="00935913"/>
    <w:rsid w:val="009762BC"/>
    <w:rsid w:val="00986A6C"/>
    <w:rsid w:val="0099364D"/>
    <w:rsid w:val="009B7553"/>
    <w:rsid w:val="009C3833"/>
    <w:rsid w:val="00A05145"/>
    <w:rsid w:val="00A166F5"/>
    <w:rsid w:val="00A3122A"/>
    <w:rsid w:val="00A32472"/>
    <w:rsid w:val="00A32A0A"/>
    <w:rsid w:val="00A337F1"/>
    <w:rsid w:val="00A34926"/>
    <w:rsid w:val="00A3617C"/>
    <w:rsid w:val="00A45C01"/>
    <w:rsid w:val="00A51540"/>
    <w:rsid w:val="00A54EC0"/>
    <w:rsid w:val="00A613D5"/>
    <w:rsid w:val="00A82FD2"/>
    <w:rsid w:val="00AB2D26"/>
    <w:rsid w:val="00B042C8"/>
    <w:rsid w:val="00B13ACB"/>
    <w:rsid w:val="00B2071B"/>
    <w:rsid w:val="00B379DD"/>
    <w:rsid w:val="00B5274B"/>
    <w:rsid w:val="00B77C7E"/>
    <w:rsid w:val="00B84F70"/>
    <w:rsid w:val="00B920D1"/>
    <w:rsid w:val="00BD5F19"/>
    <w:rsid w:val="00C11CD4"/>
    <w:rsid w:val="00C30858"/>
    <w:rsid w:val="00C446F1"/>
    <w:rsid w:val="00C63C98"/>
    <w:rsid w:val="00C6648B"/>
    <w:rsid w:val="00C74176"/>
    <w:rsid w:val="00CB6F6D"/>
    <w:rsid w:val="00CC619E"/>
    <w:rsid w:val="00CD0F62"/>
    <w:rsid w:val="00CD52D3"/>
    <w:rsid w:val="00CE30AB"/>
    <w:rsid w:val="00CF0898"/>
    <w:rsid w:val="00CF2FB4"/>
    <w:rsid w:val="00CF7465"/>
    <w:rsid w:val="00D2701A"/>
    <w:rsid w:val="00D341D7"/>
    <w:rsid w:val="00D47C2B"/>
    <w:rsid w:val="00D836B7"/>
    <w:rsid w:val="00D848E1"/>
    <w:rsid w:val="00DA09A5"/>
    <w:rsid w:val="00DA2F65"/>
    <w:rsid w:val="00DB4F3D"/>
    <w:rsid w:val="00E02B42"/>
    <w:rsid w:val="00E02D2F"/>
    <w:rsid w:val="00E31B71"/>
    <w:rsid w:val="00E3648A"/>
    <w:rsid w:val="00E44ED0"/>
    <w:rsid w:val="00E4546E"/>
    <w:rsid w:val="00E516A4"/>
    <w:rsid w:val="00E537C0"/>
    <w:rsid w:val="00E558B5"/>
    <w:rsid w:val="00E625D0"/>
    <w:rsid w:val="00E670F0"/>
    <w:rsid w:val="00E762A8"/>
    <w:rsid w:val="00EA6BD3"/>
    <w:rsid w:val="00EB5164"/>
    <w:rsid w:val="00EC5CB3"/>
    <w:rsid w:val="00EE205E"/>
    <w:rsid w:val="00EF3224"/>
    <w:rsid w:val="00EF3813"/>
    <w:rsid w:val="00EF5613"/>
    <w:rsid w:val="00F10D8C"/>
    <w:rsid w:val="00F137BE"/>
    <w:rsid w:val="00F157D8"/>
    <w:rsid w:val="00F203AA"/>
    <w:rsid w:val="00F3182E"/>
    <w:rsid w:val="00F44EE4"/>
    <w:rsid w:val="00F61961"/>
    <w:rsid w:val="00F62824"/>
    <w:rsid w:val="00F7033B"/>
    <w:rsid w:val="00F70C3B"/>
    <w:rsid w:val="00F96A4F"/>
    <w:rsid w:val="00FB16AE"/>
    <w:rsid w:val="00FB4CAD"/>
    <w:rsid w:val="00FC6A72"/>
    <w:rsid w:val="00FD3579"/>
    <w:rsid w:val="00FE53CE"/>
    <w:rsid w:val="00FF4D2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00D8"/>
    <w:pPr>
      <w:spacing w:after="120"/>
      <w:jc w:val="both"/>
    </w:pPr>
    <w:rPr>
      <w:rFonts w:ascii="Times New Roman" w:eastAsia="Times New Roman" w:hAnsi="Times New Roman"/>
    </w:rPr>
  </w:style>
  <w:style w:type="paragraph" w:styleId="Heading1">
    <w:name w:val="heading 1"/>
    <w:basedOn w:val="Normal"/>
    <w:next w:val="Normal"/>
    <w:qFormat/>
    <w:rsid w:val="00031A71"/>
    <w:pPr>
      <w:keepNext/>
      <w:keepLines/>
      <w:spacing w:before="120" w:after="0"/>
      <w:outlineLvl w:val="0"/>
    </w:pPr>
    <w:rPr>
      <w:rFonts w:ascii="Arial" w:hAnsi="Arial"/>
      <w:b/>
      <w:caps/>
      <w:kern w:val="32"/>
      <w:sz w:val="18"/>
    </w:rPr>
  </w:style>
  <w:style w:type="paragraph" w:styleId="Heading2">
    <w:name w:val="heading 2"/>
    <w:basedOn w:val="Heading1"/>
    <w:next w:val="Normal"/>
    <w:qFormat/>
    <w:rsid w:val="00031A71"/>
    <w:pPr>
      <w:outlineLvl w:val="1"/>
    </w:pPr>
    <w:rPr>
      <w:caps w:val="0"/>
    </w:rPr>
  </w:style>
  <w:style w:type="paragraph" w:styleId="Heading3">
    <w:name w:val="heading 3"/>
    <w:basedOn w:val="Heading2"/>
    <w:next w:val="Normal"/>
    <w:qFormat/>
    <w:rsid w:val="00031A71"/>
    <w:pPr>
      <w:outlineLvl w:val="2"/>
    </w:pPr>
    <w:rPr>
      <w:b w:val="0"/>
      <w:i/>
    </w:rPr>
  </w:style>
  <w:style w:type="paragraph" w:styleId="Heading4">
    <w:name w:val="heading 4"/>
    <w:basedOn w:val="Normal"/>
    <w:next w:val="Normal"/>
    <w:qFormat/>
    <w:rsid w:val="00031A71"/>
    <w:pPr>
      <w:keepNext/>
      <w:numPr>
        <w:ilvl w:val="3"/>
        <w:numId w:val="23"/>
      </w:numPr>
      <w:spacing w:before="240" w:after="60"/>
      <w:outlineLvl w:val="3"/>
    </w:pPr>
    <w:rPr>
      <w:b/>
      <w:sz w:val="28"/>
    </w:rPr>
  </w:style>
  <w:style w:type="paragraph" w:styleId="Heading5">
    <w:name w:val="heading 5"/>
    <w:basedOn w:val="Normal"/>
    <w:next w:val="Normal"/>
    <w:qFormat/>
    <w:rsid w:val="00031A71"/>
    <w:pPr>
      <w:numPr>
        <w:ilvl w:val="4"/>
        <w:numId w:val="23"/>
      </w:numPr>
      <w:spacing w:before="240" w:after="60"/>
      <w:outlineLvl w:val="4"/>
    </w:pPr>
    <w:rPr>
      <w:b/>
      <w:i/>
      <w:sz w:val="26"/>
    </w:rPr>
  </w:style>
  <w:style w:type="paragraph" w:styleId="Heading6">
    <w:name w:val="heading 6"/>
    <w:basedOn w:val="Normal"/>
    <w:next w:val="Normal"/>
    <w:qFormat/>
    <w:rsid w:val="00031A71"/>
    <w:pPr>
      <w:numPr>
        <w:ilvl w:val="5"/>
        <w:numId w:val="23"/>
      </w:numPr>
      <w:spacing w:before="240" w:after="60"/>
      <w:outlineLvl w:val="5"/>
    </w:pPr>
    <w:rPr>
      <w:b/>
      <w:sz w:val="22"/>
    </w:rPr>
  </w:style>
  <w:style w:type="paragraph" w:styleId="Heading7">
    <w:name w:val="heading 7"/>
    <w:basedOn w:val="Normal"/>
    <w:next w:val="Normal"/>
    <w:qFormat/>
    <w:rsid w:val="00031A71"/>
    <w:pPr>
      <w:numPr>
        <w:ilvl w:val="6"/>
        <w:numId w:val="23"/>
      </w:numPr>
      <w:spacing w:before="240" w:after="60"/>
      <w:outlineLvl w:val="6"/>
    </w:pPr>
  </w:style>
  <w:style w:type="paragraph" w:styleId="Heading8">
    <w:name w:val="heading 8"/>
    <w:basedOn w:val="Normal"/>
    <w:next w:val="Normal"/>
    <w:qFormat/>
    <w:rsid w:val="00031A71"/>
    <w:pPr>
      <w:numPr>
        <w:ilvl w:val="7"/>
        <w:numId w:val="23"/>
      </w:numPr>
      <w:spacing w:before="240" w:after="60"/>
      <w:outlineLvl w:val="7"/>
    </w:pPr>
    <w:rPr>
      <w:i/>
    </w:rPr>
  </w:style>
  <w:style w:type="paragraph" w:styleId="Heading9">
    <w:name w:val="heading 9"/>
    <w:basedOn w:val="Normal"/>
    <w:next w:val="Normal"/>
    <w:qFormat/>
    <w:rsid w:val="00031A71"/>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1A71"/>
    <w:pPr>
      <w:tabs>
        <w:tab w:val="center" w:pos="4320"/>
        <w:tab w:val="right" w:pos="8640"/>
      </w:tabs>
    </w:pPr>
  </w:style>
  <w:style w:type="paragraph" w:styleId="Header">
    <w:name w:val="header"/>
    <w:basedOn w:val="Normal"/>
    <w:rsid w:val="00031A71"/>
    <w:pPr>
      <w:tabs>
        <w:tab w:val="center" w:pos="4320"/>
        <w:tab w:val="right" w:pos="8640"/>
      </w:tabs>
    </w:pPr>
    <w:rPr>
      <w:rFonts w:ascii="Arial" w:hAnsi="Arial"/>
    </w:rPr>
  </w:style>
  <w:style w:type="paragraph" w:customStyle="1" w:styleId="Author">
    <w:name w:val="Author"/>
    <w:basedOn w:val="Normal"/>
    <w:next w:val="Affiliation"/>
    <w:rsid w:val="00742556"/>
    <w:pPr>
      <w:spacing w:after="0"/>
      <w:jc w:val="center"/>
    </w:pPr>
    <w:rPr>
      <w:rFonts w:ascii="Arial" w:hAnsi="Arial"/>
      <w:b/>
      <w:color w:val="000000"/>
      <w:sz w:val="22"/>
    </w:rPr>
  </w:style>
  <w:style w:type="character" w:styleId="PageNumber">
    <w:name w:val="page number"/>
    <w:basedOn w:val="DefaultParagraphFont"/>
    <w:rsid w:val="00031A71"/>
  </w:style>
  <w:style w:type="paragraph" w:styleId="Title">
    <w:name w:val="Title"/>
    <w:basedOn w:val="Normal"/>
    <w:qFormat/>
    <w:rsid w:val="00031A71"/>
    <w:pPr>
      <w:spacing w:before="100" w:beforeAutospacing="1"/>
      <w:jc w:val="center"/>
      <w:outlineLvl w:val="0"/>
    </w:pPr>
    <w:rPr>
      <w:rFonts w:ascii="Arial" w:hAnsi="Arial"/>
      <w:b/>
      <w:kern w:val="28"/>
      <w:sz w:val="36"/>
    </w:rPr>
  </w:style>
  <w:style w:type="paragraph" w:styleId="BlockText">
    <w:name w:val="Block Text"/>
    <w:basedOn w:val="Normal"/>
    <w:rsid w:val="00031A71"/>
    <w:pPr>
      <w:ind w:left="1440" w:right="1440"/>
    </w:pPr>
  </w:style>
  <w:style w:type="paragraph" w:styleId="Caption">
    <w:name w:val="caption"/>
    <w:basedOn w:val="Normal"/>
    <w:next w:val="Normal"/>
    <w:qFormat/>
    <w:rsid w:val="00D60C9E"/>
    <w:pPr>
      <w:keepNext/>
      <w:spacing w:before="120"/>
      <w:jc w:val="center"/>
    </w:pPr>
    <w:rPr>
      <w:rFonts w:ascii="Arial" w:hAnsi="Arial"/>
      <w:b/>
      <w:sz w:val="18"/>
    </w:rPr>
  </w:style>
  <w:style w:type="paragraph" w:styleId="Closing">
    <w:name w:val="Closing"/>
    <w:basedOn w:val="Normal"/>
    <w:rsid w:val="00031A71"/>
    <w:pPr>
      <w:ind w:left="4320"/>
    </w:pPr>
  </w:style>
  <w:style w:type="paragraph" w:styleId="CommentText">
    <w:name w:val="annotation text"/>
    <w:basedOn w:val="Normal"/>
    <w:semiHidden/>
    <w:rsid w:val="00031A71"/>
  </w:style>
  <w:style w:type="paragraph" w:styleId="Date">
    <w:name w:val="Date"/>
    <w:basedOn w:val="Normal"/>
    <w:next w:val="Normal"/>
    <w:rsid w:val="00031A71"/>
  </w:style>
  <w:style w:type="paragraph" w:styleId="DocumentMap">
    <w:name w:val="Document Map"/>
    <w:basedOn w:val="Normal"/>
    <w:semiHidden/>
    <w:rsid w:val="00031A71"/>
    <w:pPr>
      <w:shd w:val="clear" w:color="auto" w:fill="000080"/>
    </w:pPr>
    <w:rPr>
      <w:rFonts w:ascii="Tahoma" w:hAnsi="Tahoma"/>
    </w:rPr>
  </w:style>
  <w:style w:type="paragraph" w:styleId="FootnoteText">
    <w:name w:val="footnote text"/>
    <w:basedOn w:val="Normal"/>
    <w:link w:val="FootnoteTextChar"/>
    <w:uiPriority w:val="99"/>
    <w:semiHidden/>
    <w:rsid w:val="00031A71"/>
    <w:pPr>
      <w:tabs>
        <w:tab w:val="left" w:pos="360"/>
      </w:tabs>
    </w:pPr>
  </w:style>
  <w:style w:type="paragraph" w:styleId="Index1">
    <w:name w:val="index 1"/>
    <w:basedOn w:val="Normal"/>
    <w:next w:val="Normal"/>
    <w:autoRedefine/>
    <w:semiHidden/>
    <w:rsid w:val="00031A71"/>
    <w:pPr>
      <w:ind w:left="240" w:hanging="240"/>
    </w:pPr>
  </w:style>
  <w:style w:type="paragraph" w:styleId="Index2">
    <w:name w:val="index 2"/>
    <w:basedOn w:val="Normal"/>
    <w:next w:val="Normal"/>
    <w:autoRedefine/>
    <w:semiHidden/>
    <w:rsid w:val="00031A71"/>
    <w:pPr>
      <w:ind w:left="480" w:hanging="240"/>
    </w:pPr>
  </w:style>
  <w:style w:type="paragraph" w:styleId="Index3">
    <w:name w:val="index 3"/>
    <w:basedOn w:val="Normal"/>
    <w:next w:val="Normal"/>
    <w:autoRedefine/>
    <w:semiHidden/>
    <w:rsid w:val="00031A71"/>
    <w:pPr>
      <w:ind w:left="720" w:hanging="240"/>
    </w:pPr>
  </w:style>
  <w:style w:type="paragraph" w:styleId="Index4">
    <w:name w:val="index 4"/>
    <w:basedOn w:val="Normal"/>
    <w:next w:val="Normal"/>
    <w:autoRedefine/>
    <w:semiHidden/>
    <w:rsid w:val="00031A71"/>
    <w:pPr>
      <w:ind w:left="960" w:hanging="240"/>
    </w:pPr>
  </w:style>
  <w:style w:type="paragraph" w:styleId="Index5">
    <w:name w:val="index 5"/>
    <w:basedOn w:val="Normal"/>
    <w:next w:val="Normal"/>
    <w:autoRedefine/>
    <w:semiHidden/>
    <w:rsid w:val="00031A71"/>
    <w:pPr>
      <w:ind w:left="1200" w:hanging="240"/>
    </w:pPr>
  </w:style>
  <w:style w:type="paragraph" w:styleId="Index6">
    <w:name w:val="index 6"/>
    <w:basedOn w:val="Normal"/>
    <w:next w:val="Normal"/>
    <w:autoRedefine/>
    <w:semiHidden/>
    <w:rsid w:val="00031A71"/>
    <w:pPr>
      <w:ind w:left="1440" w:hanging="240"/>
    </w:pPr>
  </w:style>
  <w:style w:type="paragraph" w:styleId="Index7">
    <w:name w:val="index 7"/>
    <w:basedOn w:val="Normal"/>
    <w:next w:val="Normal"/>
    <w:autoRedefine/>
    <w:semiHidden/>
    <w:rsid w:val="00031A71"/>
    <w:pPr>
      <w:ind w:left="1680" w:hanging="240"/>
    </w:pPr>
  </w:style>
  <w:style w:type="paragraph" w:styleId="Index8">
    <w:name w:val="index 8"/>
    <w:basedOn w:val="Normal"/>
    <w:next w:val="Normal"/>
    <w:autoRedefine/>
    <w:semiHidden/>
    <w:rsid w:val="00031A71"/>
    <w:pPr>
      <w:ind w:left="1920" w:hanging="240"/>
    </w:pPr>
  </w:style>
  <w:style w:type="paragraph" w:styleId="Index9">
    <w:name w:val="index 9"/>
    <w:basedOn w:val="Normal"/>
    <w:next w:val="Normal"/>
    <w:autoRedefine/>
    <w:semiHidden/>
    <w:rsid w:val="00031A71"/>
    <w:pPr>
      <w:ind w:left="2160" w:hanging="240"/>
    </w:pPr>
  </w:style>
  <w:style w:type="paragraph" w:styleId="IndexHeading">
    <w:name w:val="index heading"/>
    <w:basedOn w:val="Normal"/>
    <w:next w:val="Index1"/>
    <w:semiHidden/>
    <w:rsid w:val="00031A71"/>
    <w:rPr>
      <w:rFonts w:ascii="Arial" w:hAnsi="Arial"/>
      <w:b/>
    </w:rPr>
  </w:style>
  <w:style w:type="paragraph" w:styleId="List">
    <w:name w:val="List"/>
    <w:basedOn w:val="Normal"/>
    <w:rsid w:val="00031A71"/>
    <w:pPr>
      <w:ind w:left="360" w:hanging="360"/>
    </w:pPr>
  </w:style>
  <w:style w:type="paragraph" w:styleId="List2">
    <w:name w:val="List 2"/>
    <w:basedOn w:val="Normal"/>
    <w:rsid w:val="00031A71"/>
    <w:pPr>
      <w:ind w:left="720" w:hanging="360"/>
    </w:pPr>
  </w:style>
  <w:style w:type="paragraph" w:styleId="List3">
    <w:name w:val="List 3"/>
    <w:basedOn w:val="Normal"/>
    <w:rsid w:val="00031A71"/>
    <w:pPr>
      <w:ind w:left="1080" w:hanging="360"/>
    </w:pPr>
  </w:style>
  <w:style w:type="paragraph" w:styleId="List4">
    <w:name w:val="List 4"/>
    <w:basedOn w:val="Normal"/>
    <w:rsid w:val="00031A71"/>
    <w:pPr>
      <w:ind w:left="1440" w:hanging="360"/>
    </w:pPr>
  </w:style>
  <w:style w:type="paragraph" w:styleId="List5">
    <w:name w:val="List 5"/>
    <w:basedOn w:val="Normal"/>
    <w:rsid w:val="00031A71"/>
    <w:pPr>
      <w:ind w:left="1800" w:hanging="360"/>
    </w:pPr>
  </w:style>
  <w:style w:type="paragraph" w:styleId="ListBullet">
    <w:name w:val="List Bullet"/>
    <w:basedOn w:val="Normal"/>
    <w:autoRedefine/>
    <w:rsid w:val="00031A71"/>
    <w:pPr>
      <w:numPr>
        <w:numId w:val="11"/>
      </w:numPr>
    </w:pPr>
  </w:style>
  <w:style w:type="paragraph" w:styleId="ListBullet2">
    <w:name w:val="List Bullet 2"/>
    <w:basedOn w:val="Normal"/>
    <w:autoRedefine/>
    <w:rsid w:val="00031A71"/>
    <w:pPr>
      <w:numPr>
        <w:numId w:val="12"/>
      </w:numPr>
    </w:pPr>
  </w:style>
  <w:style w:type="paragraph" w:styleId="ListBullet3">
    <w:name w:val="List Bullet 3"/>
    <w:basedOn w:val="Normal"/>
    <w:autoRedefine/>
    <w:rsid w:val="00031A71"/>
    <w:pPr>
      <w:numPr>
        <w:numId w:val="13"/>
      </w:numPr>
    </w:pPr>
  </w:style>
  <w:style w:type="paragraph" w:styleId="ListBullet4">
    <w:name w:val="List Bullet 4"/>
    <w:basedOn w:val="Normal"/>
    <w:autoRedefine/>
    <w:rsid w:val="00031A71"/>
    <w:pPr>
      <w:numPr>
        <w:numId w:val="14"/>
      </w:numPr>
    </w:pPr>
  </w:style>
  <w:style w:type="paragraph" w:styleId="ListBullet5">
    <w:name w:val="List Bullet 5"/>
    <w:basedOn w:val="Normal"/>
    <w:autoRedefine/>
    <w:rsid w:val="00031A71"/>
    <w:pPr>
      <w:numPr>
        <w:numId w:val="15"/>
      </w:numPr>
    </w:pPr>
  </w:style>
  <w:style w:type="paragraph" w:styleId="ListContinue">
    <w:name w:val="List Continue"/>
    <w:basedOn w:val="Normal"/>
    <w:rsid w:val="00031A71"/>
    <w:pPr>
      <w:ind w:left="360"/>
    </w:pPr>
  </w:style>
  <w:style w:type="paragraph" w:styleId="ListContinue2">
    <w:name w:val="List Continue 2"/>
    <w:basedOn w:val="Normal"/>
    <w:rsid w:val="00031A71"/>
    <w:pPr>
      <w:ind w:left="720"/>
    </w:pPr>
  </w:style>
  <w:style w:type="paragraph" w:styleId="ListContinue3">
    <w:name w:val="List Continue 3"/>
    <w:basedOn w:val="Normal"/>
    <w:rsid w:val="00031A71"/>
    <w:pPr>
      <w:ind w:left="1080"/>
    </w:pPr>
  </w:style>
  <w:style w:type="paragraph" w:styleId="ListContinue4">
    <w:name w:val="List Continue 4"/>
    <w:basedOn w:val="Normal"/>
    <w:rsid w:val="00031A71"/>
    <w:pPr>
      <w:ind w:left="1440"/>
    </w:pPr>
  </w:style>
  <w:style w:type="paragraph" w:styleId="ListContinue5">
    <w:name w:val="List Continue 5"/>
    <w:basedOn w:val="Normal"/>
    <w:rsid w:val="00031A71"/>
    <w:pPr>
      <w:ind w:left="1800"/>
    </w:pPr>
  </w:style>
  <w:style w:type="paragraph" w:styleId="ListNumber">
    <w:name w:val="List Number"/>
    <w:basedOn w:val="Normal"/>
    <w:rsid w:val="00031A71"/>
    <w:pPr>
      <w:numPr>
        <w:numId w:val="16"/>
      </w:numPr>
    </w:pPr>
  </w:style>
  <w:style w:type="paragraph" w:styleId="ListNumber2">
    <w:name w:val="List Number 2"/>
    <w:basedOn w:val="Normal"/>
    <w:rsid w:val="00031A71"/>
    <w:pPr>
      <w:numPr>
        <w:numId w:val="17"/>
      </w:numPr>
    </w:pPr>
  </w:style>
  <w:style w:type="paragraph" w:styleId="ListNumber3">
    <w:name w:val="List Number 3"/>
    <w:basedOn w:val="Normal"/>
    <w:rsid w:val="00031A71"/>
    <w:pPr>
      <w:numPr>
        <w:numId w:val="18"/>
      </w:numPr>
    </w:pPr>
  </w:style>
  <w:style w:type="paragraph" w:styleId="ListNumber4">
    <w:name w:val="List Number 4"/>
    <w:basedOn w:val="Normal"/>
    <w:rsid w:val="00031A71"/>
    <w:pPr>
      <w:numPr>
        <w:numId w:val="19"/>
      </w:numPr>
    </w:pPr>
  </w:style>
  <w:style w:type="paragraph" w:styleId="ListNumber5">
    <w:name w:val="List Number 5"/>
    <w:basedOn w:val="Normal"/>
    <w:rsid w:val="00031A71"/>
    <w:pPr>
      <w:numPr>
        <w:numId w:val="20"/>
      </w:numPr>
    </w:pPr>
  </w:style>
  <w:style w:type="paragraph" w:styleId="MacroText">
    <w:name w:val="macro"/>
    <w:semiHidden/>
    <w:rsid w:val="00031A7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031A7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rsid w:val="00031A71"/>
  </w:style>
  <w:style w:type="paragraph" w:styleId="NormalIndent">
    <w:name w:val="Normal Indent"/>
    <w:basedOn w:val="Normal"/>
    <w:rsid w:val="00031A71"/>
    <w:pPr>
      <w:ind w:left="720"/>
    </w:pPr>
  </w:style>
  <w:style w:type="paragraph" w:styleId="NoteHeading">
    <w:name w:val="Note Heading"/>
    <w:basedOn w:val="Normal"/>
    <w:next w:val="Normal"/>
    <w:rsid w:val="00031A71"/>
  </w:style>
  <w:style w:type="paragraph" w:styleId="PlainText">
    <w:name w:val="Plain Text"/>
    <w:basedOn w:val="Normal"/>
    <w:rsid w:val="00031A71"/>
    <w:rPr>
      <w:rFonts w:ascii="Courier New" w:hAnsi="Courier New"/>
    </w:rPr>
  </w:style>
  <w:style w:type="paragraph" w:styleId="Salutation">
    <w:name w:val="Salutation"/>
    <w:basedOn w:val="Normal"/>
    <w:next w:val="Normal"/>
    <w:rsid w:val="00031A71"/>
  </w:style>
  <w:style w:type="paragraph" w:styleId="Signature">
    <w:name w:val="Signature"/>
    <w:basedOn w:val="Normal"/>
    <w:rsid w:val="00031A71"/>
    <w:pPr>
      <w:ind w:left="4320"/>
    </w:pPr>
  </w:style>
  <w:style w:type="paragraph" w:styleId="Subtitle">
    <w:name w:val="Subtitle"/>
    <w:basedOn w:val="Normal"/>
    <w:qFormat/>
    <w:rsid w:val="00031A71"/>
    <w:pPr>
      <w:spacing w:after="60"/>
      <w:jc w:val="center"/>
      <w:outlineLvl w:val="1"/>
    </w:pPr>
    <w:rPr>
      <w:rFonts w:ascii="Arial" w:hAnsi="Arial"/>
    </w:rPr>
  </w:style>
  <w:style w:type="paragraph" w:styleId="TableofAuthorities">
    <w:name w:val="table of authorities"/>
    <w:basedOn w:val="Normal"/>
    <w:next w:val="Normal"/>
    <w:semiHidden/>
    <w:rsid w:val="00031A71"/>
    <w:pPr>
      <w:ind w:left="240" w:hanging="240"/>
    </w:pPr>
  </w:style>
  <w:style w:type="paragraph" w:styleId="TableofFigures">
    <w:name w:val="table of figures"/>
    <w:basedOn w:val="Normal"/>
    <w:next w:val="Normal"/>
    <w:semiHidden/>
    <w:rsid w:val="00031A71"/>
    <w:pPr>
      <w:ind w:left="480" w:hanging="480"/>
    </w:pPr>
  </w:style>
  <w:style w:type="paragraph" w:styleId="TOAHeading">
    <w:name w:val="toa heading"/>
    <w:basedOn w:val="Normal"/>
    <w:next w:val="Normal"/>
    <w:semiHidden/>
    <w:rsid w:val="00031A71"/>
    <w:pPr>
      <w:spacing w:before="120"/>
    </w:pPr>
    <w:rPr>
      <w:rFonts w:ascii="Arial" w:hAnsi="Arial"/>
      <w:b/>
    </w:rPr>
  </w:style>
  <w:style w:type="paragraph" w:styleId="TOC1">
    <w:name w:val="toc 1"/>
    <w:basedOn w:val="Normal"/>
    <w:next w:val="Normal"/>
    <w:autoRedefine/>
    <w:semiHidden/>
    <w:rsid w:val="00031A71"/>
  </w:style>
  <w:style w:type="paragraph" w:styleId="TOC2">
    <w:name w:val="toc 2"/>
    <w:basedOn w:val="Normal"/>
    <w:next w:val="Normal"/>
    <w:autoRedefine/>
    <w:semiHidden/>
    <w:rsid w:val="00031A71"/>
    <w:pPr>
      <w:ind w:left="240"/>
    </w:pPr>
  </w:style>
  <w:style w:type="paragraph" w:styleId="TOC3">
    <w:name w:val="toc 3"/>
    <w:basedOn w:val="Normal"/>
    <w:next w:val="Normal"/>
    <w:autoRedefine/>
    <w:semiHidden/>
    <w:rsid w:val="00031A71"/>
    <w:pPr>
      <w:ind w:left="480"/>
    </w:pPr>
  </w:style>
  <w:style w:type="paragraph" w:styleId="TOC4">
    <w:name w:val="toc 4"/>
    <w:basedOn w:val="Normal"/>
    <w:next w:val="Normal"/>
    <w:autoRedefine/>
    <w:semiHidden/>
    <w:rsid w:val="00031A71"/>
    <w:pPr>
      <w:ind w:left="720"/>
    </w:pPr>
  </w:style>
  <w:style w:type="paragraph" w:styleId="TOC5">
    <w:name w:val="toc 5"/>
    <w:basedOn w:val="Normal"/>
    <w:next w:val="Normal"/>
    <w:autoRedefine/>
    <w:semiHidden/>
    <w:rsid w:val="00031A71"/>
    <w:pPr>
      <w:ind w:left="960"/>
    </w:pPr>
  </w:style>
  <w:style w:type="paragraph" w:styleId="TOC6">
    <w:name w:val="toc 6"/>
    <w:basedOn w:val="Normal"/>
    <w:next w:val="Normal"/>
    <w:autoRedefine/>
    <w:semiHidden/>
    <w:rsid w:val="00031A71"/>
    <w:pPr>
      <w:ind w:left="1200"/>
    </w:pPr>
  </w:style>
  <w:style w:type="paragraph" w:styleId="TOC7">
    <w:name w:val="toc 7"/>
    <w:basedOn w:val="Normal"/>
    <w:next w:val="Normal"/>
    <w:autoRedefine/>
    <w:semiHidden/>
    <w:rsid w:val="00031A71"/>
    <w:pPr>
      <w:ind w:left="1440"/>
    </w:pPr>
  </w:style>
  <w:style w:type="paragraph" w:styleId="TOC8">
    <w:name w:val="toc 8"/>
    <w:basedOn w:val="Normal"/>
    <w:next w:val="Normal"/>
    <w:autoRedefine/>
    <w:semiHidden/>
    <w:rsid w:val="00031A71"/>
    <w:pPr>
      <w:ind w:left="1680"/>
    </w:pPr>
  </w:style>
  <w:style w:type="paragraph" w:styleId="TOC9">
    <w:name w:val="toc 9"/>
    <w:basedOn w:val="Normal"/>
    <w:next w:val="Normal"/>
    <w:autoRedefine/>
    <w:semiHidden/>
    <w:rsid w:val="00031A71"/>
    <w:pPr>
      <w:ind w:left="1920"/>
    </w:pPr>
  </w:style>
  <w:style w:type="character" w:styleId="FootnoteReference">
    <w:name w:val="footnote reference"/>
    <w:basedOn w:val="DefaultParagraphFont"/>
    <w:uiPriority w:val="99"/>
    <w:semiHidden/>
    <w:rsid w:val="00031A71"/>
    <w:rPr>
      <w:vertAlign w:val="superscript"/>
    </w:rPr>
  </w:style>
  <w:style w:type="paragraph" w:customStyle="1" w:styleId="Bullet">
    <w:name w:val="Bullet"/>
    <w:basedOn w:val="Normal"/>
    <w:rsid w:val="00031A71"/>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031A71"/>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68166A"/>
    <w:pPr>
      <w:overflowPunct w:val="0"/>
      <w:autoSpaceDE w:val="0"/>
      <w:autoSpaceDN w:val="0"/>
      <w:adjustRightInd w:val="0"/>
      <w:spacing w:after="80"/>
      <w:ind w:left="180" w:hanging="180"/>
      <w:textAlignment w:val="baseline"/>
    </w:pPr>
  </w:style>
  <w:style w:type="character" w:styleId="CommentReference">
    <w:name w:val="annotation reference"/>
    <w:basedOn w:val="DefaultParagraphFont"/>
    <w:semiHidden/>
    <w:rsid w:val="00031A71"/>
    <w:rPr>
      <w:sz w:val="16"/>
    </w:rPr>
  </w:style>
  <w:style w:type="paragraph" w:customStyle="1" w:styleId="Abstract">
    <w:name w:val="Abstract"/>
    <w:basedOn w:val="Heading1"/>
    <w:rsid w:val="00031A71"/>
    <w:pPr>
      <w:spacing w:before="40"/>
      <w:outlineLvl w:val="9"/>
    </w:pPr>
    <w:rPr>
      <w:rFonts w:ascii="Times New Roman" w:hAnsi="Times New Roman"/>
      <w:kern w:val="28"/>
      <w:sz w:val="24"/>
    </w:rPr>
  </w:style>
  <w:style w:type="character" w:styleId="Hyperlink">
    <w:name w:val="Hyperlink"/>
    <w:basedOn w:val="DefaultParagraphFont"/>
    <w:rsid w:val="00031A71"/>
    <w:rPr>
      <w:color w:val="0000FF"/>
      <w:u w:val="single"/>
    </w:rPr>
  </w:style>
  <w:style w:type="paragraph" w:customStyle="1" w:styleId="Affiliation">
    <w:name w:val="Affiliation"/>
    <w:basedOn w:val="Author"/>
    <w:rsid w:val="00031A71"/>
    <w:rPr>
      <w:b w:val="0"/>
    </w:rPr>
  </w:style>
  <w:style w:type="paragraph" w:customStyle="1" w:styleId="Figure">
    <w:name w:val="Figure"/>
    <w:basedOn w:val="Normal"/>
    <w:rsid w:val="00031A71"/>
    <w:pPr>
      <w:spacing w:after="0"/>
    </w:pPr>
  </w:style>
  <w:style w:type="paragraph" w:customStyle="1" w:styleId="Copyright">
    <w:name w:val="Copyright"/>
    <w:basedOn w:val="Normal"/>
    <w:rsid w:val="00031A71"/>
    <w:pPr>
      <w:framePr w:w="4680" w:h="1977" w:hRule="exact" w:hSpace="187" w:wrap="auto" w:vAnchor="page" w:hAnchor="page" w:x="1155" w:y="12605" w:anchorLock="1"/>
      <w:spacing w:after="0"/>
    </w:pPr>
    <w:rPr>
      <w:sz w:val="16"/>
    </w:rPr>
  </w:style>
  <w:style w:type="paragraph" w:customStyle="1" w:styleId="cell">
    <w:name w:val="cell"/>
    <w:basedOn w:val="Normal"/>
    <w:rsid w:val="00031A71"/>
    <w:pPr>
      <w:keepNext/>
      <w:keepLines/>
      <w:jc w:val="center"/>
    </w:pPr>
    <w:rPr>
      <w:b/>
    </w:rPr>
  </w:style>
  <w:style w:type="character" w:customStyle="1" w:styleId="v8n000000">
    <w:name w:val="v8n000000"/>
    <w:basedOn w:val="DefaultParagraphFont"/>
    <w:rsid w:val="00031A71"/>
  </w:style>
  <w:style w:type="paragraph" w:customStyle="1" w:styleId="TableText">
    <w:name w:val="Table Text"/>
    <w:basedOn w:val="Normal"/>
    <w:rsid w:val="00F47544"/>
    <w:pPr>
      <w:spacing w:before="40" w:after="40"/>
      <w:jc w:val="center"/>
    </w:pPr>
    <w:rPr>
      <w:rFonts w:ascii="Arial" w:hAnsi="Arial" w:cs="Arial"/>
      <w:sz w:val="18"/>
    </w:rPr>
  </w:style>
  <w:style w:type="character" w:styleId="FollowedHyperlink">
    <w:name w:val="FollowedHyperlink"/>
    <w:basedOn w:val="DefaultParagraphFont"/>
    <w:rsid w:val="00031A71"/>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character" w:customStyle="1" w:styleId="EmailStyle95">
    <w:name w:val="EmailStyle951"/>
    <w:aliases w:val="EmailStyle951"/>
    <w:basedOn w:val="DefaultParagraphFont"/>
    <w:semiHidden/>
    <w:personal/>
    <w:personalReply/>
    <w:rsid w:val="00C846C0"/>
    <w:rPr>
      <w:rFonts w:ascii="Arial" w:hAnsi="Arial" w:cs="Arial" w:hint="default"/>
      <w:color w:val="000080"/>
    </w:rPr>
  </w:style>
  <w:style w:type="character" w:customStyle="1" w:styleId="citation">
    <w:name w:val="citation"/>
    <w:basedOn w:val="DefaultParagraphFont"/>
    <w:rsid w:val="00D2701A"/>
  </w:style>
  <w:style w:type="character" w:customStyle="1" w:styleId="FootnoteTextChar">
    <w:name w:val="Footnote Text Char"/>
    <w:basedOn w:val="DefaultParagraphFont"/>
    <w:link w:val="FootnoteText"/>
    <w:uiPriority w:val="99"/>
    <w:semiHidden/>
    <w:rsid w:val="006F745C"/>
    <w:rPr>
      <w:rFonts w:ascii="Times New Roman" w:eastAsia="Times New Roman" w:hAnsi="Times New Roman"/>
    </w:rPr>
  </w:style>
  <w:style w:type="character" w:styleId="Emphasis">
    <w:name w:val="Emphasis"/>
    <w:basedOn w:val="DefaultParagraphFont"/>
    <w:uiPriority w:val="20"/>
    <w:qFormat/>
    <w:rsid w:val="0050641C"/>
    <w:rPr>
      <w:i/>
      <w:iCs/>
    </w:rPr>
  </w:style>
  <w:style w:type="character" w:customStyle="1" w:styleId="reference-text">
    <w:name w:val="reference-text"/>
    <w:basedOn w:val="DefaultParagraphFont"/>
    <w:rsid w:val="002F3199"/>
  </w:style>
  <w:style w:type="table" w:styleId="TableGrid">
    <w:name w:val="Table Grid"/>
    <w:basedOn w:val="TableNormal"/>
    <w:uiPriority w:val="59"/>
    <w:rsid w:val="00E45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117784">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424958917">
      <w:bodyDiv w:val="1"/>
      <w:marLeft w:val="0"/>
      <w:marRight w:val="0"/>
      <w:marTop w:val="0"/>
      <w:marBottom w:val="0"/>
      <w:divBdr>
        <w:top w:val="none" w:sz="0" w:space="0" w:color="auto"/>
        <w:left w:val="none" w:sz="0" w:space="0" w:color="auto"/>
        <w:bottom w:val="none" w:sz="0" w:space="0" w:color="auto"/>
        <w:right w:val="none" w:sz="0" w:space="0" w:color="auto"/>
      </w:divBdr>
    </w:div>
    <w:div w:id="489295286">
      <w:bodyDiv w:val="1"/>
      <w:marLeft w:val="0"/>
      <w:marRight w:val="0"/>
      <w:marTop w:val="0"/>
      <w:marBottom w:val="0"/>
      <w:divBdr>
        <w:top w:val="none" w:sz="0" w:space="0" w:color="auto"/>
        <w:left w:val="none" w:sz="0" w:space="0" w:color="auto"/>
        <w:bottom w:val="none" w:sz="0" w:space="0" w:color="auto"/>
        <w:right w:val="none" w:sz="0" w:space="0" w:color="auto"/>
      </w:divBdr>
    </w:div>
    <w:div w:id="512844034">
      <w:bodyDiv w:val="1"/>
      <w:marLeft w:val="0"/>
      <w:marRight w:val="0"/>
      <w:marTop w:val="0"/>
      <w:marBottom w:val="0"/>
      <w:divBdr>
        <w:top w:val="none" w:sz="0" w:space="0" w:color="auto"/>
        <w:left w:val="none" w:sz="0" w:space="0" w:color="auto"/>
        <w:bottom w:val="none" w:sz="0" w:space="0" w:color="auto"/>
        <w:right w:val="none" w:sz="0" w:space="0" w:color="auto"/>
      </w:divBdr>
    </w:div>
    <w:div w:id="616564066">
      <w:bodyDiv w:val="1"/>
      <w:marLeft w:val="0"/>
      <w:marRight w:val="0"/>
      <w:marTop w:val="0"/>
      <w:marBottom w:val="0"/>
      <w:divBdr>
        <w:top w:val="none" w:sz="0" w:space="0" w:color="auto"/>
        <w:left w:val="none" w:sz="0" w:space="0" w:color="auto"/>
        <w:bottom w:val="none" w:sz="0" w:space="0" w:color="auto"/>
        <w:right w:val="none" w:sz="0" w:space="0" w:color="auto"/>
      </w:divBdr>
    </w:div>
    <w:div w:id="618686705">
      <w:bodyDiv w:val="1"/>
      <w:marLeft w:val="0"/>
      <w:marRight w:val="0"/>
      <w:marTop w:val="0"/>
      <w:marBottom w:val="0"/>
      <w:divBdr>
        <w:top w:val="none" w:sz="0" w:space="0" w:color="auto"/>
        <w:left w:val="none" w:sz="0" w:space="0" w:color="auto"/>
        <w:bottom w:val="none" w:sz="0" w:space="0" w:color="auto"/>
        <w:right w:val="none" w:sz="0" w:space="0" w:color="auto"/>
      </w:divBdr>
      <w:divsChild>
        <w:div w:id="760565766">
          <w:marLeft w:val="0"/>
          <w:marRight w:val="0"/>
          <w:marTop w:val="0"/>
          <w:marBottom w:val="0"/>
          <w:divBdr>
            <w:top w:val="none" w:sz="0" w:space="0" w:color="auto"/>
            <w:left w:val="none" w:sz="0" w:space="0" w:color="auto"/>
            <w:bottom w:val="none" w:sz="0" w:space="0" w:color="auto"/>
            <w:right w:val="none" w:sz="0" w:space="0" w:color="auto"/>
          </w:divBdr>
        </w:div>
      </w:divsChild>
    </w:div>
    <w:div w:id="871259984">
      <w:bodyDiv w:val="1"/>
      <w:marLeft w:val="0"/>
      <w:marRight w:val="0"/>
      <w:marTop w:val="0"/>
      <w:marBottom w:val="0"/>
      <w:divBdr>
        <w:top w:val="none" w:sz="0" w:space="0" w:color="auto"/>
        <w:left w:val="none" w:sz="0" w:space="0" w:color="auto"/>
        <w:bottom w:val="none" w:sz="0" w:space="0" w:color="auto"/>
        <w:right w:val="none" w:sz="0" w:space="0" w:color="auto"/>
      </w:divBdr>
    </w:div>
    <w:div w:id="1079138392">
      <w:bodyDiv w:val="1"/>
      <w:marLeft w:val="0"/>
      <w:marRight w:val="0"/>
      <w:marTop w:val="0"/>
      <w:marBottom w:val="0"/>
      <w:divBdr>
        <w:top w:val="none" w:sz="0" w:space="0" w:color="auto"/>
        <w:left w:val="none" w:sz="0" w:space="0" w:color="auto"/>
        <w:bottom w:val="none" w:sz="0" w:space="0" w:color="auto"/>
        <w:right w:val="none" w:sz="0" w:space="0" w:color="auto"/>
      </w:divBdr>
    </w:div>
    <w:div w:id="1220704882">
      <w:bodyDiv w:val="1"/>
      <w:marLeft w:val="0"/>
      <w:marRight w:val="0"/>
      <w:marTop w:val="0"/>
      <w:marBottom w:val="0"/>
      <w:divBdr>
        <w:top w:val="none" w:sz="0" w:space="0" w:color="auto"/>
        <w:left w:val="none" w:sz="0" w:space="0" w:color="auto"/>
        <w:bottom w:val="none" w:sz="0" w:space="0" w:color="auto"/>
        <w:right w:val="none" w:sz="0" w:space="0" w:color="auto"/>
      </w:divBdr>
    </w:div>
    <w:div w:id="1613853837">
      <w:bodyDiv w:val="1"/>
      <w:marLeft w:val="0"/>
      <w:marRight w:val="0"/>
      <w:marTop w:val="0"/>
      <w:marBottom w:val="0"/>
      <w:divBdr>
        <w:top w:val="none" w:sz="0" w:space="0" w:color="auto"/>
        <w:left w:val="none" w:sz="0" w:space="0" w:color="auto"/>
        <w:bottom w:val="none" w:sz="0" w:space="0" w:color="auto"/>
        <w:right w:val="none" w:sz="0" w:space="0" w:color="auto"/>
      </w:divBdr>
    </w:div>
    <w:div w:id="1655791609">
      <w:bodyDiv w:val="1"/>
      <w:marLeft w:val="0"/>
      <w:marRight w:val="0"/>
      <w:marTop w:val="0"/>
      <w:marBottom w:val="0"/>
      <w:divBdr>
        <w:top w:val="none" w:sz="0" w:space="0" w:color="auto"/>
        <w:left w:val="none" w:sz="0" w:space="0" w:color="auto"/>
        <w:bottom w:val="none" w:sz="0" w:space="0" w:color="auto"/>
        <w:right w:val="none" w:sz="0" w:space="0" w:color="auto"/>
      </w:divBdr>
    </w:div>
    <w:div w:id="1693530473">
      <w:bodyDiv w:val="1"/>
      <w:marLeft w:val="0"/>
      <w:marRight w:val="0"/>
      <w:marTop w:val="0"/>
      <w:marBottom w:val="0"/>
      <w:divBdr>
        <w:top w:val="none" w:sz="0" w:space="0" w:color="auto"/>
        <w:left w:val="none" w:sz="0" w:space="0" w:color="auto"/>
        <w:bottom w:val="none" w:sz="0" w:space="0" w:color="auto"/>
        <w:right w:val="none" w:sz="0" w:space="0" w:color="auto"/>
      </w:divBdr>
    </w:div>
    <w:div w:id="1766489298">
      <w:bodyDiv w:val="1"/>
      <w:marLeft w:val="0"/>
      <w:marRight w:val="0"/>
      <w:marTop w:val="0"/>
      <w:marBottom w:val="0"/>
      <w:divBdr>
        <w:top w:val="none" w:sz="0" w:space="0" w:color="auto"/>
        <w:left w:val="none" w:sz="0" w:space="0" w:color="auto"/>
        <w:bottom w:val="none" w:sz="0" w:space="0" w:color="auto"/>
        <w:right w:val="none" w:sz="0" w:space="0" w:color="auto"/>
      </w:divBdr>
      <w:divsChild>
        <w:div w:id="242371729">
          <w:marLeft w:val="374"/>
          <w:marRight w:val="0"/>
          <w:marTop w:val="180"/>
          <w:marBottom w:val="0"/>
          <w:divBdr>
            <w:top w:val="none" w:sz="0" w:space="0" w:color="auto"/>
            <w:left w:val="none" w:sz="0" w:space="0" w:color="auto"/>
            <w:bottom w:val="none" w:sz="0" w:space="0" w:color="auto"/>
            <w:right w:val="none" w:sz="0" w:space="0" w:color="auto"/>
          </w:divBdr>
        </w:div>
        <w:div w:id="589588164">
          <w:marLeft w:val="374"/>
          <w:marRight w:val="0"/>
          <w:marTop w:val="180"/>
          <w:marBottom w:val="0"/>
          <w:divBdr>
            <w:top w:val="none" w:sz="0" w:space="0" w:color="auto"/>
            <w:left w:val="none" w:sz="0" w:space="0" w:color="auto"/>
            <w:bottom w:val="none" w:sz="0" w:space="0" w:color="auto"/>
            <w:right w:val="none" w:sz="0" w:space="0" w:color="auto"/>
          </w:divBdr>
        </w:div>
        <w:div w:id="639775122">
          <w:marLeft w:val="374"/>
          <w:marRight w:val="0"/>
          <w:marTop w:val="180"/>
          <w:marBottom w:val="0"/>
          <w:divBdr>
            <w:top w:val="none" w:sz="0" w:space="0" w:color="auto"/>
            <w:left w:val="none" w:sz="0" w:space="0" w:color="auto"/>
            <w:bottom w:val="none" w:sz="0" w:space="0" w:color="auto"/>
            <w:right w:val="none" w:sz="0" w:space="0" w:color="auto"/>
          </w:divBdr>
        </w:div>
        <w:div w:id="861087996">
          <w:marLeft w:val="1094"/>
          <w:marRight w:val="0"/>
          <w:marTop w:val="180"/>
          <w:marBottom w:val="0"/>
          <w:divBdr>
            <w:top w:val="none" w:sz="0" w:space="0" w:color="auto"/>
            <w:left w:val="none" w:sz="0" w:space="0" w:color="auto"/>
            <w:bottom w:val="none" w:sz="0" w:space="0" w:color="auto"/>
            <w:right w:val="none" w:sz="0" w:space="0" w:color="auto"/>
          </w:divBdr>
        </w:div>
        <w:div w:id="876966920">
          <w:marLeft w:val="1094"/>
          <w:marRight w:val="0"/>
          <w:marTop w:val="180"/>
          <w:marBottom w:val="0"/>
          <w:divBdr>
            <w:top w:val="none" w:sz="0" w:space="0" w:color="auto"/>
            <w:left w:val="none" w:sz="0" w:space="0" w:color="auto"/>
            <w:bottom w:val="none" w:sz="0" w:space="0" w:color="auto"/>
            <w:right w:val="none" w:sz="0" w:space="0" w:color="auto"/>
          </w:divBdr>
        </w:div>
        <w:div w:id="1190873391">
          <w:marLeft w:val="374"/>
          <w:marRight w:val="0"/>
          <w:marTop w:val="180"/>
          <w:marBottom w:val="0"/>
          <w:divBdr>
            <w:top w:val="none" w:sz="0" w:space="0" w:color="auto"/>
            <w:left w:val="none" w:sz="0" w:space="0" w:color="auto"/>
            <w:bottom w:val="none" w:sz="0" w:space="0" w:color="auto"/>
            <w:right w:val="none" w:sz="0" w:space="0" w:color="auto"/>
          </w:divBdr>
        </w:div>
        <w:div w:id="1533880898">
          <w:marLeft w:val="1094"/>
          <w:marRight w:val="0"/>
          <w:marTop w:val="180"/>
          <w:marBottom w:val="0"/>
          <w:divBdr>
            <w:top w:val="none" w:sz="0" w:space="0" w:color="auto"/>
            <w:left w:val="none" w:sz="0" w:space="0" w:color="auto"/>
            <w:bottom w:val="none" w:sz="0" w:space="0" w:color="auto"/>
            <w:right w:val="none" w:sz="0" w:space="0" w:color="auto"/>
          </w:divBdr>
        </w:div>
      </w:divsChild>
    </w:div>
    <w:div w:id="1779524196">
      <w:bodyDiv w:val="1"/>
      <w:marLeft w:val="0"/>
      <w:marRight w:val="0"/>
      <w:marTop w:val="0"/>
      <w:marBottom w:val="0"/>
      <w:divBdr>
        <w:top w:val="none" w:sz="0" w:space="0" w:color="auto"/>
        <w:left w:val="none" w:sz="0" w:space="0" w:color="auto"/>
        <w:bottom w:val="none" w:sz="0" w:space="0" w:color="auto"/>
        <w:right w:val="none" w:sz="0" w:space="0" w:color="auto"/>
      </w:divBdr>
    </w:div>
    <w:div w:id="1924605748">
      <w:bodyDiv w:val="1"/>
      <w:marLeft w:val="0"/>
      <w:marRight w:val="0"/>
      <w:marTop w:val="0"/>
      <w:marBottom w:val="0"/>
      <w:divBdr>
        <w:top w:val="none" w:sz="0" w:space="0" w:color="auto"/>
        <w:left w:val="none" w:sz="0" w:space="0" w:color="auto"/>
        <w:bottom w:val="none" w:sz="0" w:space="0" w:color="auto"/>
        <w:right w:val="none" w:sz="0" w:space="0" w:color="auto"/>
      </w:divBdr>
    </w:div>
    <w:div w:id="20940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Angiosperm_Phylogeny_Grou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Angiosperm_Phylogeny_Gro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Angiosperm_Phylogeny_Grou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m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AF12E87356D347B9301AEC9B18E1BC" ma:contentTypeVersion="0" ma:contentTypeDescription="Create a new document." ma:contentTypeScope="" ma:versionID="463eff66e54beb9841e0f87d2dd20a5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2C51-FC4F-49E8-88B6-91068AA359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B6AF8D1-96D0-4E10-9541-A4E86FF94518}">
  <ds:schemaRefs>
    <ds:schemaRef ds:uri="http://schemas.microsoft.com/sharepoint/v3/contenttype/forms"/>
  </ds:schemaRefs>
</ds:datastoreItem>
</file>

<file path=customXml/itemProps3.xml><?xml version="1.0" encoding="utf-8"?>
<ds:datastoreItem xmlns:ds="http://schemas.openxmlformats.org/officeDocument/2006/customXml" ds:itemID="{E41F4ADF-3B11-447B-86EB-6C6B8314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DCE152-9815-48DF-9D1E-BA722771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5417</Words>
  <Characters>30878</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36223</CharactersWithSpaces>
  <SharedDoc>false</SharedDoc>
  <HLinks>
    <vt:vector size="24" baseType="variant">
      <vt:variant>
        <vt:i4>1048580</vt:i4>
      </vt:variant>
      <vt:variant>
        <vt:i4>12</vt:i4>
      </vt:variant>
      <vt:variant>
        <vt:i4>0</vt:i4>
      </vt:variant>
      <vt:variant>
        <vt:i4>5</vt:i4>
      </vt:variant>
      <vt:variant>
        <vt:lpwstr>http://www.cs.man.ac.uk/</vt:lpwstr>
      </vt:variant>
      <vt:variant>
        <vt:lpwstr/>
      </vt:variant>
      <vt:variant>
        <vt:i4>4522105</vt:i4>
      </vt:variant>
      <vt:variant>
        <vt:i4>6</vt:i4>
      </vt:variant>
      <vt:variant>
        <vt:i4>0</vt:i4>
      </vt:variant>
      <vt:variant>
        <vt:i4>5</vt:i4>
      </vt:variant>
      <vt:variant>
        <vt:lpwstr>http://en.wikipedia.org/wiki/Angiosperm_Phylogeny_Group</vt:lpwstr>
      </vt:variant>
      <vt:variant>
        <vt:lpwstr>cite_note-3</vt:lpwstr>
      </vt:variant>
      <vt:variant>
        <vt:i4>4522105</vt:i4>
      </vt:variant>
      <vt:variant>
        <vt:i4>3</vt:i4>
      </vt:variant>
      <vt:variant>
        <vt:i4>0</vt:i4>
      </vt:variant>
      <vt:variant>
        <vt:i4>5</vt:i4>
      </vt:variant>
      <vt:variant>
        <vt:lpwstr>http://en.wikipedia.org/wiki/Angiosperm_Phylogeny_Group</vt:lpwstr>
      </vt:variant>
      <vt:variant>
        <vt:lpwstr>cite_note-4</vt:lpwstr>
      </vt:variant>
      <vt:variant>
        <vt:i4>4522105</vt:i4>
      </vt:variant>
      <vt:variant>
        <vt:i4>0</vt:i4>
      </vt:variant>
      <vt:variant>
        <vt:i4>0</vt:i4>
      </vt:variant>
      <vt:variant>
        <vt:i4>5</vt:i4>
      </vt:variant>
      <vt:variant>
        <vt:lpwstr>http://en.wikipedia.org/wiki/Angiosperm_Phylogeny_Group</vt:lpwstr>
      </vt:variant>
      <vt:variant>
        <vt:lpwstr>cite_note-2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dc:description>Address_x000d_Title_x000d_Author’s name_x000d_Affiliation_x000d_Abstract</dc:description>
  <cp:lastModifiedBy>mitchelj</cp:lastModifiedBy>
  <cp:revision>2</cp:revision>
  <cp:lastPrinted>2012-11-26T14:49:00Z</cp:lastPrinted>
  <dcterms:created xsi:type="dcterms:W3CDTF">2013-01-14T17:05:00Z</dcterms:created>
  <dcterms:modified xsi:type="dcterms:W3CDTF">2013-01-14T17:05:00Z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0x010100A2AF12E87356D347B9301AEC9B18E1BC</vt:lpwstr>
  </property>
</Properties>
</file>