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A2" w:rsidRPr="00CE1404" w:rsidRDefault="00CD2CA2" w:rsidP="009875BE">
      <w:pPr>
        <w:spacing w:after="0" w:line="22" w:lineRule="atLeast"/>
        <w:jc w:val="right"/>
        <w:rPr>
          <w:rFonts w:ascii="Times New Roman" w:hAnsi="Times New Roman" w:cs="Times New Roman"/>
          <w:b/>
          <w:bCs/>
          <w:sz w:val="24"/>
          <w:szCs w:val="24"/>
        </w:rPr>
      </w:pPr>
      <w:r w:rsidRPr="00CE1404">
        <w:rPr>
          <w:rFonts w:ascii="Times New Roman" w:hAnsi="Times New Roman" w:cs="Times New Roman"/>
          <w:sz w:val="24"/>
          <w:szCs w:val="24"/>
        </w:rPr>
        <w:t>EPC Exhibit 137-</w:t>
      </w:r>
      <w:r w:rsidR="006A3470" w:rsidRPr="00CE1404">
        <w:rPr>
          <w:rFonts w:ascii="Times New Roman" w:hAnsi="Times New Roman" w:cs="Times New Roman"/>
          <w:sz w:val="24"/>
          <w:szCs w:val="24"/>
        </w:rPr>
        <w:t>2</w:t>
      </w:r>
      <w:r w:rsidR="00387AEC" w:rsidRPr="00CE1404">
        <w:rPr>
          <w:rFonts w:ascii="Times New Roman" w:hAnsi="Times New Roman" w:cs="Times New Roman"/>
          <w:sz w:val="24"/>
          <w:szCs w:val="24"/>
        </w:rPr>
        <w:t>8.3</w:t>
      </w:r>
    </w:p>
    <w:p w:rsidR="00CD2CA2" w:rsidRPr="00CE1404" w:rsidRDefault="00DD4080" w:rsidP="009875BE">
      <w:pPr>
        <w:spacing w:after="0" w:line="22" w:lineRule="atLeast"/>
        <w:ind w:left="6840" w:hanging="1800"/>
        <w:jc w:val="right"/>
        <w:rPr>
          <w:rFonts w:ascii="Times New Roman" w:hAnsi="Times New Roman" w:cs="Times New Roman"/>
          <w:sz w:val="24"/>
          <w:szCs w:val="24"/>
        </w:rPr>
      </w:pPr>
      <w:r w:rsidRPr="00CE1404">
        <w:rPr>
          <w:rFonts w:ascii="Times New Roman" w:hAnsi="Times New Roman" w:cs="Times New Roman"/>
          <w:sz w:val="24"/>
          <w:szCs w:val="24"/>
        </w:rPr>
        <w:t xml:space="preserve">March </w:t>
      </w:r>
      <w:r w:rsidR="00CE1404" w:rsidRPr="00CE1404">
        <w:rPr>
          <w:rFonts w:ascii="Times New Roman" w:hAnsi="Times New Roman" w:cs="Times New Roman"/>
          <w:sz w:val="24"/>
          <w:szCs w:val="24"/>
        </w:rPr>
        <w:t>21</w:t>
      </w:r>
      <w:r w:rsidR="00CD2CA2" w:rsidRPr="00CE1404">
        <w:rPr>
          <w:rFonts w:ascii="Times New Roman" w:hAnsi="Times New Roman" w:cs="Times New Roman"/>
          <w:sz w:val="24"/>
          <w:szCs w:val="24"/>
        </w:rPr>
        <w:t>, 2014</w:t>
      </w:r>
    </w:p>
    <w:p w:rsidR="00CD2CA2" w:rsidRPr="00CE1404" w:rsidRDefault="00CD2CA2" w:rsidP="009875BE">
      <w:pPr>
        <w:spacing w:after="0" w:line="22" w:lineRule="atLeast"/>
        <w:rPr>
          <w:rFonts w:ascii="Times New Roman" w:hAnsi="Times New Roman" w:cs="Times New Roman"/>
          <w:sz w:val="24"/>
          <w:szCs w:val="24"/>
        </w:rPr>
      </w:pPr>
    </w:p>
    <w:p w:rsidR="00CD2CA2" w:rsidRPr="00CE1404" w:rsidRDefault="00CD2CA2" w:rsidP="009875BE">
      <w:pPr>
        <w:suppressAutoHyphens/>
        <w:spacing w:after="0" w:line="22" w:lineRule="atLeast"/>
        <w:jc w:val="center"/>
        <w:rPr>
          <w:rFonts w:ascii="Times New Roman" w:hAnsi="Times New Roman" w:cs="Times New Roman"/>
          <w:sz w:val="24"/>
          <w:szCs w:val="24"/>
        </w:rPr>
      </w:pPr>
      <w:r w:rsidRPr="00CE1404">
        <w:rPr>
          <w:rFonts w:ascii="Times New Roman" w:hAnsi="Times New Roman" w:cs="Times New Roman"/>
          <w:sz w:val="24"/>
          <w:szCs w:val="24"/>
        </w:rPr>
        <w:t>THE LIBRARY OF CONGRESS</w:t>
      </w:r>
    </w:p>
    <w:p w:rsidR="00CD2CA2" w:rsidRPr="00CE1404" w:rsidRDefault="00CD2CA2" w:rsidP="009875BE">
      <w:pPr>
        <w:suppressAutoHyphens/>
        <w:spacing w:after="0" w:line="22" w:lineRule="atLeast"/>
        <w:jc w:val="center"/>
        <w:rPr>
          <w:rFonts w:ascii="Times New Roman" w:hAnsi="Times New Roman" w:cs="Times New Roman"/>
          <w:sz w:val="24"/>
          <w:szCs w:val="24"/>
        </w:rPr>
      </w:pPr>
    </w:p>
    <w:p w:rsidR="00CD2CA2" w:rsidRPr="00CE1404" w:rsidRDefault="00CD2CA2" w:rsidP="009875BE">
      <w:pPr>
        <w:suppressAutoHyphens/>
        <w:spacing w:after="0" w:line="22" w:lineRule="atLeast"/>
        <w:jc w:val="center"/>
        <w:rPr>
          <w:rFonts w:ascii="Times New Roman" w:hAnsi="Times New Roman" w:cs="Times New Roman"/>
          <w:sz w:val="24"/>
          <w:szCs w:val="24"/>
        </w:rPr>
      </w:pPr>
      <w:r w:rsidRPr="00CE1404">
        <w:rPr>
          <w:rFonts w:ascii="Times New Roman" w:hAnsi="Times New Roman" w:cs="Times New Roman"/>
          <w:sz w:val="24"/>
          <w:szCs w:val="24"/>
        </w:rPr>
        <w:t>Dewey Section</w:t>
      </w:r>
    </w:p>
    <w:p w:rsidR="00CD2CA2" w:rsidRPr="00CE1404" w:rsidRDefault="00CD2CA2" w:rsidP="009875BE">
      <w:pPr>
        <w:suppressAutoHyphens/>
        <w:spacing w:after="0" w:line="22" w:lineRule="atLeast"/>
        <w:rPr>
          <w:rFonts w:ascii="Times New Roman" w:hAnsi="Times New Roman" w:cs="Times New Roman"/>
          <w:sz w:val="24"/>
          <w:szCs w:val="24"/>
        </w:rPr>
      </w:pPr>
    </w:p>
    <w:p w:rsidR="00CD2CA2" w:rsidRPr="00CE1404" w:rsidRDefault="00CD2CA2" w:rsidP="009875BE">
      <w:pPr>
        <w:suppressAutoHyphens/>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To:</w:t>
      </w:r>
      <w:r w:rsidRPr="00CE1404">
        <w:rPr>
          <w:rFonts w:ascii="Times New Roman" w:hAnsi="Times New Roman" w:cs="Times New Roman"/>
          <w:sz w:val="24"/>
          <w:szCs w:val="24"/>
        </w:rPr>
        <w:tab/>
      </w:r>
      <w:r w:rsidR="00093B45" w:rsidRPr="00CE1404">
        <w:rPr>
          <w:rFonts w:ascii="Times New Roman" w:hAnsi="Times New Roman" w:cs="Times New Roman"/>
          <w:sz w:val="24"/>
          <w:szCs w:val="24"/>
        </w:rPr>
        <w:tab/>
      </w:r>
      <w:r w:rsidRPr="00CE1404">
        <w:rPr>
          <w:rFonts w:ascii="Times New Roman" w:hAnsi="Times New Roman" w:cs="Times New Roman"/>
          <w:sz w:val="24"/>
          <w:szCs w:val="24"/>
        </w:rPr>
        <w:t>Jonathan Furner, Chair</w:t>
      </w:r>
    </w:p>
    <w:p w:rsidR="00CD2CA2" w:rsidRPr="00CE1404" w:rsidRDefault="00CD2CA2" w:rsidP="009875BE">
      <w:pPr>
        <w:suppressAutoHyphens/>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ab/>
      </w:r>
      <w:r w:rsidR="00093B45" w:rsidRPr="00CE1404">
        <w:rPr>
          <w:rFonts w:ascii="Times New Roman" w:hAnsi="Times New Roman" w:cs="Times New Roman"/>
          <w:sz w:val="24"/>
          <w:szCs w:val="24"/>
        </w:rPr>
        <w:tab/>
      </w:r>
      <w:r w:rsidRPr="00CE1404">
        <w:rPr>
          <w:rFonts w:ascii="Times New Roman" w:hAnsi="Times New Roman" w:cs="Times New Roman"/>
          <w:sz w:val="24"/>
          <w:szCs w:val="24"/>
        </w:rPr>
        <w:t>Decimal Classification Editorial Policy Committee</w:t>
      </w:r>
    </w:p>
    <w:p w:rsidR="00CD2CA2" w:rsidRPr="00CE1404" w:rsidRDefault="00CD2CA2" w:rsidP="009875BE">
      <w:pPr>
        <w:suppressAutoHyphens/>
        <w:spacing w:after="0" w:line="22" w:lineRule="atLeast"/>
        <w:rPr>
          <w:rFonts w:ascii="Times New Roman" w:hAnsi="Times New Roman" w:cs="Times New Roman"/>
          <w:sz w:val="24"/>
          <w:szCs w:val="24"/>
        </w:rPr>
      </w:pPr>
    </w:p>
    <w:p w:rsidR="00CD2CA2" w:rsidRPr="00CE1404" w:rsidRDefault="00093B45" w:rsidP="009875BE">
      <w:pPr>
        <w:tabs>
          <w:tab w:val="left" w:pos="720"/>
        </w:tabs>
        <w:suppressAutoHyphens/>
        <w:spacing w:after="0" w:line="22" w:lineRule="atLeast"/>
        <w:ind w:left="1008" w:hanging="1008"/>
        <w:rPr>
          <w:rFonts w:ascii="Times New Roman" w:hAnsi="Times New Roman" w:cs="Times New Roman"/>
          <w:sz w:val="24"/>
          <w:szCs w:val="24"/>
        </w:rPr>
      </w:pPr>
      <w:r w:rsidRPr="00CE1404">
        <w:rPr>
          <w:rFonts w:ascii="Times New Roman" w:hAnsi="Times New Roman" w:cs="Times New Roman"/>
          <w:sz w:val="24"/>
          <w:szCs w:val="24"/>
        </w:rPr>
        <w:t>Cc:</w:t>
      </w:r>
      <w:r w:rsidRPr="00CE1404">
        <w:rPr>
          <w:rFonts w:ascii="Times New Roman" w:hAnsi="Times New Roman" w:cs="Times New Roman"/>
          <w:sz w:val="24"/>
          <w:szCs w:val="24"/>
        </w:rPr>
        <w:tab/>
      </w:r>
      <w:r w:rsidR="00CD2CA2" w:rsidRPr="00CE1404">
        <w:rPr>
          <w:rFonts w:ascii="Times New Roman" w:hAnsi="Times New Roman" w:cs="Times New Roman"/>
          <w:sz w:val="24"/>
          <w:szCs w:val="24"/>
        </w:rPr>
        <w:t>Members of the Decimal Classification Editorial Policy Committee</w:t>
      </w:r>
    </w:p>
    <w:p w:rsidR="00CD2CA2" w:rsidRPr="00CE1404" w:rsidRDefault="00CD2CA2" w:rsidP="009875BE">
      <w:pPr>
        <w:suppressAutoHyphens/>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ab/>
      </w:r>
      <w:r w:rsidR="00093B45" w:rsidRPr="00CE1404">
        <w:rPr>
          <w:rFonts w:ascii="Times New Roman" w:hAnsi="Times New Roman" w:cs="Times New Roman"/>
          <w:sz w:val="24"/>
          <w:szCs w:val="24"/>
        </w:rPr>
        <w:tab/>
      </w:r>
      <w:r w:rsidRPr="00CE1404">
        <w:rPr>
          <w:rFonts w:ascii="Times New Roman" w:hAnsi="Times New Roman" w:cs="Times New Roman"/>
          <w:sz w:val="24"/>
          <w:szCs w:val="24"/>
        </w:rPr>
        <w:t>Karl E. Debus-</w:t>
      </w:r>
      <w:proofErr w:type="spellStart"/>
      <w:r w:rsidRPr="00CE1404">
        <w:rPr>
          <w:rFonts w:ascii="Times New Roman" w:hAnsi="Times New Roman" w:cs="Times New Roman"/>
          <w:sz w:val="24"/>
          <w:szCs w:val="24"/>
        </w:rPr>
        <w:t>López</w:t>
      </w:r>
      <w:proofErr w:type="spellEnd"/>
      <w:r w:rsidRPr="00CE1404">
        <w:rPr>
          <w:rFonts w:ascii="Times New Roman" w:hAnsi="Times New Roman" w:cs="Times New Roman"/>
          <w:sz w:val="24"/>
          <w:szCs w:val="24"/>
        </w:rPr>
        <w:t xml:space="preserve">, Chief, </w:t>
      </w:r>
      <w:r w:rsidR="00DD27E1" w:rsidRPr="00CE1404">
        <w:rPr>
          <w:rFonts w:ascii="Times New Roman" w:hAnsi="Times New Roman" w:cs="Times New Roman"/>
          <w:sz w:val="24"/>
          <w:szCs w:val="24"/>
        </w:rPr>
        <w:t>U.S. Programs, Law, and Literature Division</w:t>
      </w:r>
    </w:p>
    <w:p w:rsidR="00CD2CA2" w:rsidRPr="00CE1404" w:rsidRDefault="00CD2CA2" w:rsidP="009875BE">
      <w:pPr>
        <w:suppressAutoHyphens/>
        <w:spacing w:after="0" w:line="22" w:lineRule="atLeast"/>
        <w:rPr>
          <w:rFonts w:ascii="Times New Roman" w:hAnsi="Times New Roman" w:cs="Times New Roman"/>
          <w:sz w:val="24"/>
          <w:szCs w:val="24"/>
        </w:rPr>
      </w:pPr>
    </w:p>
    <w:p w:rsidR="00CD2CA2" w:rsidRPr="00CE1404" w:rsidRDefault="00CD2CA2" w:rsidP="009875BE">
      <w:pPr>
        <w:suppressAutoHyphens/>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From:</w:t>
      </w:r>
      <w:r w:rsidRPr="00CE1404">
        <w:rPr>
          <w:rFonts w:ascii="Times New Roman" w:hAnsi="Times New Roman" w:cs="Times New Roman"/>
          <w:sz w:val="24"/>
          <w:szCs w:val="24"/>
        </w:rPr>
        <w:tab/>
        <w:t>Rebecca Green, Assistant Editor</w:t>
      </w:r>
    </w:p>
    <w:p w:rsidR="00CD2CA2" w:rsidRPr="00CE1404" w:rsidRDefault="00CD2CA2" w:rsidP="009875BE">
      <w:pPr>
        <w:spacing w:after="0" w:line="22" w:lineRule="atLeast"/>
        <w:ind w:left="720"/>
        <w:rPr>
          <w:rFonts w:ascii="Times New Roman" w:hAnsi="Times New Roman" w:cs="Times New Roman"/>
          <w:sz w:val="24"/>
          <w:szCs w:val="24"/>
        </w:rPr>
      </w:pPr>
      <w:r w:rsidRPr="00CE1404">
        <w:rPr>
          <w:rFonts w:ascii="Times New Roman" w:hAnsi="Times New Roman" w:cs="Times New Roman"/>
          <w:sz w:val="24"/>
          <w:szCs w:val="24"/>
        </w:rPr>
        <w:t xml:space="preserve">Dewey </w:t>
      </w:r>
      <w:proofErr w:type="gramStart"/>
      <w:r w:rsidRPr="00CE1404">
        <w:rPr>
          <w:rFonts w:ascii="Times New Roman" w:hAnsi="Times New Roman" w:cs="Times New Roman"/>
          <w:sz w:val="24"/>
          <w:szCs w:val="24"/>
        </w:rPr>
        <w:t>Decimal Classification</w:t>
      </w:r>
      <w:proofErr w:type="gramEnd"/>
    </w:p>
    <w:p w:rsidR="00CD2CA2" w:rsidRPr="00CE1404" w:rsidRDefault="00CD2CA2" w:rsidP="009875BE">
      <w:pPr>
        <w:spacing w:after="0" w:line="22" w:lineRule="atLeast"/>
        <w:ind w:left="720"/>
        <w:rPr>
          <w:rFonts w:ascii="Times New Roman" w:hAnsi="Times New Roman" w:cs="Times New Roman"/>
          <w:sz w:val="24"/>
          <w:szCs w:val="24"/>
        </w:rPr>
      </w:pPr>
      <w:proofErr w:type="gramStart"/>
      <w:r w:rsidRPr="00CE1404">
        <w:rPr>
          <w:rFonts w:ascii="Times New Roman" w:hAnsi="Times New Roman" w:cs="Times New Roman"/>
          <w:sz w:val="24"/>
          <w:szCs w:val="24"/>
        </w:rPr>
        <w:t>OCLC Online Computer Library Center, Inc.</w:t>
      </w:r>
      <w:proofErr w:type="gramEnd"/>
      <w:r w:rsidRPr="00CE1404">
        <w:rPr>
          <w:rFonts w:ascii="Times New Roman" w:hAnsi="Times New Roman" w:cs="Times New Roman"/>
          <w:sz w:val="24"/>
          <w:szCs w:val="24"/>
        </w:rPr>
        <w:t xml:space="preserve"> </w:t>
      </w:r>
    </w:p>
    <w:p w:rsidR="00CD2CA2" w:rsidRPr="00CE1404" w:rsidRDefault="00CD2CA2" w:rsidP="009875BE">
      <w:pPr>
        <w:spacing w:after="0" w:line="22" w:lineRule="atLeast"/>
        <w:rPr>
          <w:rFonts w:ascii="Times New Roman" w:hAnsi="Times New Roman" w:cs="Times New Roman"/>
          <w:sz w:val="24"/>
          <w:szCs w:val="24"/>
        </w:rPr>
      </w:pPr>
    </w:p>
    <w:p w:rsidR="00CD2CA2" w:rsidRPr="00CE1404" w:rsidRDefault="00CD2CA2" w:rsidP="009875BE">
      <w:pPr>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Via:</w:t>
      </w:r>
      <w:r w:rsidRPr="00CE1404">
        <w:rPr>
          <w:rFonts w:ascii="Times New Roman" w:hAnsi="Times New Roman" w:cs="Times New Roman"/>
          <w:sz w:val="24"/>
          <w:szCs w:val="24"/>
        </w:rPr>
        <w:tab/>
        <w:t>Michael Panzer, Editor in Chief</w:t>
      </w:r>
    </w:p>
    <w:p w:rsidR="00CD2CA2" w:rsidRPr="00CE1404" w:rsidRDefault="00CD2CA2" w:rsidP="009875BE">
      <w:pPr>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ab/>
      </w:r>
      <w:r w:rsidR="00093B45" w:rsidRPr="00CE1404">
        <w:rPr>
          <w:rFonts w:ascii="Times New Roman" w:hAnsi="Times New Roman" w:cs="Times New Roman"/>
          <w:sz w:val="24"/>
          <w:szCs w:val="24"/>
        </w:rPr>
        <w:tab/>
      </w:r>
      <w:r w:rsidRPr="00CE1404">
        <w:rPr>
          <w:rFonts w:ascii="Times New Roman" w:hAnsi="Times New Roman" w:cs="Times New Roman"/>
          <w:sz w:val="24"/>
          <w:szCs w:val="24"/>
        </w:rPr>
        <w:t xml:space="preserve">Dewey </w:t>
      </w:r>
      <w:proofErr w:type="gramStart"/>
      <w:r w:rsidRPr="00CE1404">
        <w:rPr>
          <w:rFonts w:ascii="Times New Roman" w:hAnsi="Times New Roman" w:cs="Times New Roman"/>
          <w:sz w:val="24"/>
          <w:szCs w:val="24"/>
        </w:rPr>
        <w:t>Decimal Classification</w:t>
      </w:r>
      <w:proofErr w:type="gramEnd"/>
    </w:p>
    <w:p w:rsidR="00CD2CA2" w:rsidRPr="00CE1404" w:rsidRDefault="00CD2CA2" w:rsidP="009875BE">
      <w:pPr>
        <w:suppressAutoHyphens/>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ab/>
      </w:r>
      <w:r w:rsidR="00093B45" w:rsidRPr="00CE1404">
        <w:rPr>
          <w:rFonts w:ascii="Times New Roman" w:hAnsi="Times New Roman" w:cs="Times New Roman"/>
          <w:sz w:val="24"/>
          <w:szCs w:val="24"/>
        </w:rPr>
        <w:tab/>
      </w:r>
      <w:proofErr w:type="gramStart"/>
      <w:r w:rsidRPr="00CE1404">
        <w:rPr>
          <w:rFonts w:ascii="Times New Roman" w:hAnsi="Times New Roman" w:cs="Times New Roman"/>
          <w:sz w:val="24"/>
          <w:szCs w:val="24"/>
        </w:rPr>
        <w:t>OCLC Online Computer Library Center, Inc</w:t>
      </w:r>
      <w:r w:rsidR="001C1760" w:rsidRPr="00CE1404">
        <w:rPr>
          <w:rFonts w:ascii="Times New Roman" w:hAnsi="Times New Roman" w:cs="Times New Roman"/>
          <w:sz w:val="24"/>
          <w:szCs w:val="24"/>
        </w:rPr>
        <w:t>.</w:t>
      </w:r>
      <w:proofErr w:type="gramEnd"/>
      <w:r w:rsidR="001C1760" w:rsidRPr="00CE1404">
        <w:rPr>
          <w:rFonts w:ascii="Times New Roman" w:hAnsi="Times New Roman" w:cs="Times New Roman"/>
          <w:sz w:val="24"/>
          <w:szCs w:val="24"/>
        </w:rPr>
        <w:t xml:space="preserve"> </w:t>
      </w:r>
    </w:p>
    <w:p w:rsidR="001C1760" w:rsidRPr="00CE1404" w:rsidRDefault="001C1760" w:rsidP="009875BE">
      <w:pPr>
        <w:suppressAutoHyphens/>
        <w:spacing w:after="0" w:line="22" w:lineRule="atLeast"/>
        <w:rPr>
          <w:rFonts w:ascii="Times New Roman" w:hAnsi="Times New Roman" w:cs="Times New Roman"/>
          <w:sz w:val="24"/>
          <w:szCs w:val="24"/>
        </w:rPr>
      </w:pPr>
    </w:p>
    <w:p w:rsidR="00CD2CA2" w:rsidRPr="00CE1404" w:rsidRDefault="00CD2CA2"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Re:</w:t>
      </w:r>
      <w:r w:rsidRPr="00CE1404">
        <w:rPr>
          <w:rFonts w:ascii="Times New Roman" w:hAnsi="Times New Roman" w:cs="Times New Roman"/>
          <w:sz w:val="24"/>
          <w:szCs w:val="24"/>
        </w:rPr>
        <w:tab/>
      </w:r>
      <w:r w:rsidR="001C1760" w:rsidRPr="00CE1404">
        <w:rPr>
          <w:rFonts w:ascii="Times New Roman" w:hAnsi="Times New Roman" w:cs="Times New Roman"/>
          <w:sz w:val="24"/>
          <w:szCs w:val="24"/>
        </w:rPr>
        <w:tab/>
      </w:r>
      <w:r w:rsidR="006A3470" w:rsidRPr="00CE1404">
        <w:rPr>
          <w:rFonts w:ascii="Times New Roman" w:hAnsi="Times New Roman" w:cs="Times New Roman"/>
          <w:sz w:val="24"/>
          <w:szCs w:val="24"/>
        </w:rPr>
        <w:t>Topic-enhanced classes</w:t>
      </w:r>
    </w:p>
    <w:p w:rsidR="00DD4080" w:rsidRPr="00CE1404" w:rsidRDefault="00DD4080"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This exhibit is part of a long-term effort to develop a version of the DDC that will support automatic applications.  Key elements in that version will be the isolation of topics as conceptual units within the system and the identification of relationships between topics.  Topics will be represented in authority records through </w:t>
      </w:r>
      <w:r w:rsidR="00073143" w:rsidRPr="00CE1404">
        <w:rPr>
          <w:rFonts w:ascii="Times New Roman" w:hAnsi="Times New Roman" w:cs="Times New Roman"/>
          <w:sz w:val="24"/>
          <w:szCs w:val="24"/>
        </w:rPr>
        <w:t xml:space="preserve">a </w:t>
      </w:r>
      <w:r w:rsidR="002F0BF7" w:rsidRPr="00CE1404">
        <w:rPr>
          <w:rFonts w:ascii="Times New Roman" w:hAnsi="Times New Roman" w:cs="Times New Roman"/>
          <w:sz w:val="24"/>
          <w:szCs w:val="24"/>
        </w:rPr>
        <w:t>one-to-many</w:t>
      </w:r>
      <w:r w:rsidRPr="00CE1404">
        <w:rPr>
          <w:rFonts w:ascii="Times New Roman" w:hAnsi="Times New Roman" w:cs="Times New Roman"/>
          <w:sz w:val="24"/>
          <w:szCs w:val="24"/>
        </w:rPr>
        <w:t xml:space="preserve"> relationship between topics and Relative Index</w:t>
      </w:r>
      <w:r w:rsidR="002F0BF7" w:rsidRPr="00CE1404">
        <w:rPr>
          <w:rFonts w:ascii="Times New Roman" w:hAnsi="Times New Roman" w:cs="Times New Roman"/>
          <w:sz w:val="24"/>
          <w:szCs w:val="24"/>
        </w:rPr>
        <w:t xml:space="preserve"> headings (that is, a topic may be expressed by more than one Relative Index heading, but a Relative Index heading should express only one topic)</w:t>
      </w:r>
      <w:r w:rsidRPr="00CE1404">
        <w:rPr>
          <w:rFonts w:ascii="Times New Roman" w:hAnsi="Times New Roman" w:cs="Times New Roman"/>
          <w:sz w:val="24"/>
          <w:szCs w:val="24"/>
        </w:rPr>
        <w:t>; the expression between topics and how the topic is reflected in the text of the category description</w:t>
      </w:r>
      <w:r w:rsidR="00CA53B3" w:rsidRPr="00CE1404">
        <w:rPr>
          <w:rFonts w:ascii="Times New Roman" w:hAnsi="Times New Roman" w:cs="Times New Roman"/>
          <w:sz w:val="24"/>
          <w:szCs w:val="24"/>
        </w:rPr>
        <w:t xml:space="preserve"> </w:t>
      </w:r>
      <w:r w:rsidRPr="00CE1404">
        <w:rPr>
          <w:rFonts w:ascii="Times New Roman" w:hAnsi="Times New Roman" w:cs="Times New Roman"/>
          <w:sz w:val="24"/>
          <w:szCs w:val="24"/>
        </w:rPr>
        <w:t>will also be captured.</w:t>
      </w:r>
    </w:p>
    <w:p w:rsidR="00DD4080" w:rsidRPr="00CE1404" w:rsidRDefault="00DD4080"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This exhibit builds upon </w:t>
      </w:r>
      <w:r w:rsidR="00073143" w:rsidRPr="00CE1404">
        <w:rPr>
          <w:rFonts w:ascii="Times New Roman" w:hAnsi="Times New Roman" w:cs="Times New Roman"/>
          <w:sz w:val="24"/>
          <w:szCs w:val="24"/>
        </w:rPr>
        <w:t xml:space="preserve">a series of papers and </w:t>
      </w:r>
      <w:r w:rsidRPr="00CE1404">
        <w:rPr>
          <w:rFonts w:ascii="Times New Roman" w:hAnsi="Times New Roman" w:cs="Times New Roman"/>
          <w:sz w:val="24"/>
          <w:szCs w:val="24"/>
        </w:rPr>
        <w:t>EPC exhibits</w:t>
      </w:r>
      <w:r w:rsidR="000466D5" w:rsidRPr="00CE1404">
        <w:rPr>
          <w:rFonts w:ascii="Times New Roman" w:hAnsi="Times New Roman" w:cs="Times New Roman"/>
          <w:sz w:val="24"/>
          <w:szCs w:val="24"/>
        </w:rPr>
        <w:t>, including others that are part of EPC Meeting137</w:t>
      </w:r>
      <w:r w:rsidRPr="00CE1404">
        <w:rPr>
          <w:rFonts w:ascii="Times New Roman" w:hAnsi="Times New Roman" w:cs="Times New Roman"/>
          <w:sz w:val="24"/>
          <w:szCs w:val="24"/>
        </w:rPr>
        <w:t>:</w:t>
      </w:r>
    </w:p>
    <w:tbl>
      <w:tblPr>
        <w:tblStyle w:val="TableGrid"/>
        <w:tblW w:w="9468" w:type="dxa"/>
        <w:tblInd w:w="108" w:type="dxa"/>
        <w:tblLook w:val="04A0"/>
      </w:tblPr>
      <w:tblGrid>
        <w:gridCol w:w="1710"/>
        <w:gridCol w:w="7758"/>
      </w:tblGrid>
      <w:tr w:rsidR="00AE77EE" w:rsidRPr="00CE1404" w:rsidTr="00752849">
        <w:tc>
          <w:tcPr>
            <w:tcW w:w="1710" w:type="dxa"/>
            <w:vAlign w:val="center"/>
          </w:tcPr>
          <w:p w:rsidR="00AE77EE" w:rsidRPr="00CE1404" w:rsidRDefault="00AE77EE" w:rsidP="00752849">
            <w:pPr>
              <w:spacing w:line="22" w:lineRule="atLeast"/>
              <w:jc w:val="center"/>
              <w:rPr>
                <w:rFonts w:ascii="Times New Roman" w:hAnsi="Times New Roman" w:cs="Times New Roman"/>
                <w:b/>
                <w:szCs w:val="24"/>
              </w:rPr>
            </w:pPr>
            <w:r w:rsidRPr="00CE1404">
              <w:rPr>
                <w:rFonts w:ascii="Times New Roman" w:hAnsi="Times New Roman" w:cs="Times New Roman"/>
                <w:b/>
                <w:szCs w:val="24"/>
              </w:rPr>
              <w:t>EPC exhibit</w:t>
            </w:r>
          </w:p>
        </w:tc>
        <w:tc>
          <w:tcPr>
            <w:tcW w:w="7758" w:type="dxa"/>
            <w:vAlign w:val="center"/>
          </w:tcPr>
          <w:p w:rsidR="00AE77EE" w:rsidRPr="00CE1404" w:rsidRDefault="00752849" w:rsidP="00752849">
            <w:pPr>
              <w:spacing w:line="22" w:lineRule="atLeast"/>
              <w:jc w:val="center"/>
              <w:rPr>
                <w:rFonts w:ascii="Times New Roman" w:hAnsi="Times New Roman" w:cs="Times New Roman"/>
                <w:b/>
                <w:szCs w:val="24"/>
              </w:rPr>
            </w:pPr>
            <w:r w:rsidRPr="00CE1404">
              <w:rPr>
                <w:rFonts w:ascii="Times New Roman" w:hAnsi="Times New Roman" w:cs="Times New Roman"/>
                <w:b/>
                <w:szCs w:val="24"/>
              </w:rPr>
              <w:t>EPC exhibit t</w:t>
            </w:r>
            <w:r w:rsidR="00AE77EE" w:rsidRPr="00CE1404">
              <w:rPr>
                <w:rFonts w:ascii="Times New Roman" w:hAnsi="Times New Roman" w:cs="Times New Roman"/>
                <w:b/>
                <w:szCs w:val="24"/>
              </w:rPr>
              <w:t>itle [paper citation]</w:t>
            </w:r>
          </w:p>
        </w:tc>
      </w:tr>
      <w:tr w:rsidR="000466D5" w:rsidRPr="00CE1404" w:rsidTr="00752849">
        <w:tc>
          <w:tcPr>
            <w:tcW w:w="1710" w:type="dxa"/>
          </w:tcPr>
          <w:p w:rsidR="000466D5" w:rsidRPr="00CE1404" w:rsidRDefault="000466D5" w:rsidP="00904046">
            <w:pPr>
              <w:spacing w:line="22" w:lineRule="atLeast"/>
              <w:rPr>
                <w:rFonts w:ascii="Times New Roman" w:hAnsi="Times New Roman" w:cs="Times New Roman"/>
                <w:szCs w:val="24"/>
              </w:rPr>
            </w:pPr>
            <w:r w:rsidRPr="00CE1404">
              <w:rPr>
                <w:rFonts w:ascii="Times New Roman" w:hAnsi="Times New Roman" w:cs="Times New Roman"/>
                <w:szCs w:val="24"/>
              </w:rPr>
              <w:t>EPC 137-28.1</w:t>
            </w:r>
          </w:p>
        </w:tc>
        <w:tc>
          <w:tcPr>
            <w:tcW w:w="7758" w:type="dxa"/>
          </w:tcPr>
          <w:p w:rsidR="000466D5" w:rsidRPr="00CE1404" w:rsidRDefault="000466D5" w:rsidP="00D0542B">
            <w:pPr>
              <w:ind w:left="162" w:hanging="180"/>
              <w:rPr>
                <w:rFonts w:ascii="Times New Roman" w:hAnsi="Times New Roman" w:cs="Times New Roman"/>
                <w:szCs w:val="24"/>
              </w:rPr>
            </w:pPr>
            <w:r w:rsidRPr="00CE1404">
              <w:rPr>
                <w:rFonts w:ascii="Times New Roman" w:hAnsi="Times New Roman" w:cs="Times New Roman"/>
                <w:szCs w:val="24"/>
              </w:rPr>
              <w:t>Relative Index: Managing synonyms</w:t>
            </w:r>
          </w:p>
        </w:tc>
      </w:tr>
      <w:tr w:rsidR="000466D5" w:rsidRPr="00CE1404" w:rsidTr="00752849">
        <w:tc>
          <w:tcPr>
            <w:tcW w:w="1710" w:type="dxa"/>
          </w:tcPr>
          <w:p w:rsidR="000466D5" w:rsidRPr="00CE1404" w:rsidRDefault="000466D5" w:rsidP="00904046">
            <w:pPr>
              <w:spacing w:line="22" w:lineRule="atLeast"/>
              <w:rPr>
                <w:rFonts w:ascii="Times New Roman" w:hAnsi="Times New Roman" w:cs="Times New Roman"/>
                <w:szCs w:val="24"/>
              </w:rPr>
            </w:pPr>
            <w:r w:rsidRPr="00CE1404">
              <w:rPr>
                <w:rFonts w:ascii="Times New Roman" w:hAnsi="Times New Roman" w:cs="Times New Roman"/>
                <w:szCs w:val="24"/>
              </w:rPr>
              <w:t>EPC 137-28.2</w:t>
            </w:r>
          </w:p>
        </w:tc>
        <w:tc>
          <w:tcPr>
            <w:tcW w:w="7758" w:type="dxa"/>
          </w:tcPr>
          <w:p w:rsidR="000466D5" w:rsidRPr="00CE1404" w:rsidRDefault="000466D5" w:rsidP="000466D5">
            <w:pPr>
              <w:ind w:left="162" w:hanging="180"/>
              <w:rPr>
                <w:rFonts w:ascii="Times New Roman" w:hAnsi="Times New Roman" w:cs="Times New Roman"/>
                <w:szCs w:val="24"/>
              </w:rPr>
            </w:pPr>
            <w:r w:rsidRPr="00CE1404">
              <w:rPr>
                <w:rFonts w:ascii="Times New Roman" w:hAnsi="Times New Roman" w:cs="Times New Roman"/>
                <w:szCs w:val="24"/>
              </w:rPr>
              <w:t xml:space="preserve">Facet </w:t>
            </w:r>
            <w:proofErr w:type="gramStart"/>
            <w:r w:rsidRPr="00CE1404">
              <w:rPr>
                <w:rFonts w:ascii="Times New Roman" w:hAnsi="Times New Roman" w:cs="Times New Roman"/>
                <w:szCs w:val="24"/>
              </w:rPr>
              <w:t>detection  [</w:t>
            </w:r>
            <w:proofErr w:type="gramEnd"/>
            <w:r w:rsidRPr="00CE1404">
              <w:rPr>
                <w:rFonts w:ascii="Times New Roman" w:hAnsi="Times New Roman" w:cs="Times New Roman"/>
                <w:szCs w:val="24"/>
              </w:rPr>
              <w:t xml:space="preserve">Rebecca Green. “Facet Detection Using </w:t>
            </w:r>
            <w:proofErr w:type="spellStart"/>
            <w:r w:rsidRPr="00CE1404">
              <w:rPr>
                <w:rFonts w:ascii="Times New Roman" w:hAnsi="Times New Roman" w:cs="Times New Roman"/>
                <w:szCs w:val="24"/>
              </w:rPr>
              <w:t>WorldCat</w:t>
            </w:r>
            <w:proofErr w:type="spellEnd"/>
            <w:r w:rsidRPr="00CE1404">
              <w:rPr>
                <w:rFonts w:ascii="Times New Roman" w:hAnsi="Times New Roman" w:cs="Times New Roman"/>
                <w:szCs w:val="24"/>
              </w:rPr>
              <w:t xml:space="preserve"> and </w:t>
            </w:r>
            <w:proofErr w:type="spellStart"/>
            <w:r w:rsidRPr="00CE1404">
              <w:rPr>
                <w:rFonts w:ascii="Times New Roman" w:hAnsi="Times New Roman" w:cs="Times New Roman"/>
                <w:szCs w:val="24"/>
              </w:rPr>
              <w:t>WordNet</w:t>
            </w:r>
            <w:proofErr w:type="spellEnd"/>
            <w:r w:rsidRPr="00CE1404">
              <w:rPr>
                <w:rFonts w:ascii="Times New Roman" w:hAnsi="Times New Roman" w:cs="Times New Roman"/>
                <w:szCs w:val="24"/>
              </w:rPr>
              <w:t xml:space="preserve">.”  To be published in: </w:t>
            </w:r>
            <w:r w:rsidRPr="00CE1404">
              <w:rPr>
                <w:rFonts w:ascii="Times New Roman" w:hAnsi="Times New Roman" w:cs="Times New Roman"/>
                <w:i/>
              </w:rPr>
              <w:t>Knowledge organization in the 21st century: between historical patterns and future prospects:</w:t>
            </w:r>
            <w:r w:rsidRPr="00CE1404">
              <w:rPr>
                <w:rFonts w:ascii="Times New Roman" w:hAnsi="Times New Roman" w:cs="Times New Roman"/>
              </w:rPr>
              <w:t xml:space="preserve"> </w:t>
            </w:r>
            <w:r w:rsidRPr="00CE1404">
              <w:rPr>
                <w:rFonts w:ascii="Times New Roman" w:hAnsi="Times New Roman" w:cs="Times New Roman"/>
                <w:i/>
                <w:szCs w:val="24"/>
              </w:rPr>
              <w:t>proceedings of the Thirteenth International ISKO Conference, 23–26 February 2010, Rome, Italy</w:t>
            </w:r>
            <w:r w:rsidR="004F2115" w:rsidRPr="00CE1404">
              <w:rPr>
                <w:rFonts w:ascii="Times New Roman" w:hAnsi="Times New Roman" w:cs="Times New Roman"/>
                <w:szCs w:val="24"/>
              </w:rPr>
              <w:t>]</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EPC 136-25</w:t>
            </w:r>
          </w:p>
        </w:tc>
        <w:tc>
          <w:tcPr>
            <w:tcW w:w="7758" w:type="dxa"/>
          </w:tcPr>
          <w:p w:rsidR="00AE77EE" w:rsidRPr="00CE1404" w:rsidRDefault="00AE77EE" w:rsidP="00D0542B">
            <w:pPr>
              <w:ind w:left="162" w:hanging="180"/>
              <w:rPr>
                <w:rFonts w:ascii="Times New Roman" w:hAnsi="Times New Roman" w:cs="Times New Roman"/>
                <w:szCs w:val="24"/>
              </w:rPr>
            </w:pPr>
            <w:r w:rsidRPr="00CE1404">
              <w:rPr>
                <w:rFonts w:ascii="Times New Roman" w:hAnsi="Times New Roman" w:cs="Times New Roman"/>
                <w:szCs w:val="24"/>
              </w:rPr>
              <w:t xml:space="preserve">Modeling topic </w:t>
            </w:r>
            <w:proofErr w:type="gramStart"/>
            <w:r w:rsidRPr="00CE1404">
              <w:rPr>
                <w:rFonts w:ascii="Times New Roman" w:hAnsi="Times New Roman" w:cs="Times New Roman"/>
                <w:szCs w:val="24"/>
              </w:rPr>
              <w:t>relationships  [</w:t>
            </w:r>
            <w:proofErr w:type="gramEnd"/>
            <w:r w:rsidRPr="00CE1404">
              <w:rPr>
                <w:rFonts w:ascii="Times New Roman" w:hAnsi="Times New Roman" w:cs="Times New Roman"/>
                <w:szCs w:val="24"/>
              </w:rPr>
              <w:t xml:space="preserve">Rebecca Green; Diane </w:t>
            </w:r>
            <w:proofErr w:type="spellStart"/>
            <w:r w:rsidRPr="00CE1404">
              <w:rPr>
                <w:rFonts w:ascii="Times New Roman" w:hAnsi="Times New Roman" w:cs="Times New Roman"/>
                <w:szCs w:val="24"/>
              </w:rPr>
              <w:t>Vizine</w:t>
            </w:r>
            <w:proofErr w:type="spellEnd"/>
            <w:r w:rsidRPr="00CE1404">
              <w:rPr>
                <w:rFonts w:ascii="Times New Roman" w:hAnsi="Times New Roman" w:cs="Times New Roman"/>
                <w:szCs w:val="24"/>
              </w:rPr>
              <w:t xml:space="preserve">-Goetz; Marcia Lei </w:t>
            </w:r>
            <w:proofErr w:type="spellStart"/>
            <w:r w:rsidRPr="00CE1404">
              <w:rPr>
                <w:rFonts w:ascii="Times New Roman" w:hAnsi="Times New Roman" w:cs="Times New Roman"/>
                <w:szCs w:val="24"/>
              </w:rPr>
              <w:t>Zeng</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Maja</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Žumer</w:t>
            </w:r>
            <w:proofErr w:type="spellEnd"/>
            <w:r w:rsidRPr="00CE1404">
              <w:rPr>
                <w:rFonts w:ascii="Times New Roman" w:hAnsi="Times New Roman" w:cs="Times New Roman"/>
                <w:szCs w:val="24"/>
              </w:rPr>
              <w:t xml:space="preserve">.  From </w:t>
            </w:r>
            <w:proofErr w:type="spellStart"/>
            <w:r w:rsidRPr="00CE1404">
              <w:rPr>
                <w:rFonts w:ascii="Times New Roman" w:hAnsi="Times New Roman" w:cs="Times New Roman"/>
                <w:szCs w:val="24"/>
              </w:rPr>
              <w:t>modelling</w:t>
            </w:r>
            <w:proofErr w:type="spellEnd"/>
            <w:r w:rsidRPr="00CE1404">
              <w:rPr>
                <w:rFonts w:ascii="Times New Roman" w:hAnsi="Times New Roman" w:cs="Times New Roman"/>
                <w:szCs w:val="24"/>
              </w:rPr>
              <w:t xml:space="preserve"> to visualization of topic relationships in classification schemes.  In: </w:t>
            </w:r>
            <w:r w:rsidRPr="00CE1404">
              <w:rPr>
                <w:rFonts w:ascii="Times New Roman" w:hAnsi="Times New Roman" w:cs="Times New Roman"/>
                <w:i/>
                <w:szCs w:val="24"/>
              </w:rPr>
              <w:t xml:space="preserve">Classification &amp; visualization: interfaces to knowledge: proceedings of </w:t>
            </w:r>
            <w:r w:rsidR="00D0542B" w:rsidRPr="00CE1404">
              <w:rPr>
                <w:rFonts w:ascii="Times New Roman" w:hAnsi="Times New Roman" w:cs="Times New Roman"/>
                <w:i/>
                <w:szCs w:val="24"/>
              </w:rPr>
              <w:t>the International UDC Seminar 24–</w:t>
            </w:r>
            <w:r w:rsidRPr="00CE1404">
              <w:rPr>
                <w:rFonts w:ascii="Times New Roman" w:hAnsi="Times New Roman" w:cs="Times New Roman"/>
                <w:i/>
                <w:szCs w:val="24"/>
              </w:rPr>
              <w:t xml:space="preserve">25 October 2013, The Hague, </w:t>
            </w:r>
            <w:proofErr w:type="gramStart"/>
            <w:r w:rsidRPr="00CE1404">
              <w:rPr>
                <w:rFonts w:ascii="Times New Roman" w:hAnsi="Times New Roman" w:cs="Times New Roman"/>
                <w:i/>
                <w:szCs w:val="24"/>
              </w:rPr>
              <w:t>The</w:t>
            </w:r>
            <w:proofErr w:type="gramEnd"/>
            <w:r w:rsidRPr="00CE1404">
              <w:rPr>
                <w:rFonts w:ascii="Times New Roman" w:hAnsi="Times New Roman" w:cs="Times New Roman"/>
                <w:i/>
                <w:szCs w:val="24"/>
              </w:rPr>
              <w:t xml:space="preserve"> Netherlands</w:t>
            </w:r>
            <w:r w:rsidRPr="00CE1404">
              <w:rPr>
                <w:rFonts w:ascii="Times New Roman" w:hAnsi="Times New Roman" w:cs="Times New Roman"/>
                <w:szCs w:val="24"/>
              </w:rPr>
              <w:t xml:space="preserve">.  Edited by Aida Slavic, </w:t>
            </w:r>
            <w:proofErr w:type="spellStart"/>
            <w:r w:rsidRPr="00CE1404">
              <w:rPr>
                <w:rFonts w:ascii="Times New Roman" w:hAnsi="Times New Roman" w:cs="Times New Roman"/>
                <w:szCs w:val="24"/>
              </w:rPr>
              <w:t>Almila</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Akdag</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Salah</w:t>
            </w:r>
            <w:proofErr w:type="spellEnd"/>
            <w:r w:rsidRPr="00CE1404">
              <w:rPr>
                <w:rFonts w:ascii="Times New Roman" w:hAnsi="Times New Roman" w:cs="Times New Roman"/>
                <w:szCs w:val="24"/>
              </w:rPr>
              <w:t xml:space="preserve">, </w:t>
            </w:r>
            <w:proofErr w:type="gramStart"/>
            <w:r w:rsidRPr="00CE1404">
              <w:rPr>
                <w:rFonts w:ascii="Times New Roman" w:hAnsi="Times New Roman" w:cs="Times New Roman"/>
                <w:szCs w:val="24"/>
              </w:rPr>
              <w:t>Sylvie</w:t>
            </w:r>
            <w:proofErr w:type="gramEnd"/>
            <w:r w:rsidRPr="00CE1404">
              <w:rPr>
                <w:rFonts w:ascii="Times New Roman" w:hAnsi="Times New Roman" w:cs="Times New Roman"/>
                <w:szCs w:val="24"/>
              </w:rPr>
              <w:t xml:space="preserve"> Davies. Wurzbu</w:t>
            </w:r>
            <w:r w:rsidR="00D0542B" w:rsidRPr="00CE1404">
              <w:rPr>
                <w:rFonts w:ascii="Times New Roman" w:hAnsi="Times New Roman" w:cs="Times New Roman"/>
                <w:szCs w:val="24"/>
              </w:rPr>
              <w:t xml:space="preserve">rg: </w:t>
            </w:r>
            <w:proofErr w:type="spellStart"/>
            <w:r w:rsidR="00D0542B" w:rsidRPr="00CE1404">
              <w:rPr>
                <w:rFonts w:ascii="Times New Roman" w:hAnsi="Times New Roman" w:cs="Times New Roman"/>
                <w:szCs w:val="24"/>
              </w:rPr>
              <w:t>Ergon</w:t>
            </w:r>
            <w:proofErr w:type="spellEnd"/>
            <w:r w:rsidR="00D0542B" w:rsidRPr="00CE1404">
              <w:rPr>
                <w:rFonts w:ascii="Times New Roman" w:hAnsi="Times New Roman" w:cs="Times New Roman"/>
                <w:szCs w:val="24"/>
              </w:rPr>
              <w:t xml:space="preserve"> </w:t>
            </w:r>
            <w:proofErr w:type="spellStart"/>
            <w:r w:rsidR="00D0542B" w:rsidRPr="00CE1404">
              <w:rPr>
                <w:rFonts w:ascii="Times New Roman" w:hAnsi="Times New Roman" w:cs="Times New Roman"/>
                <w:szCs w:val="24"/>
              </w:rPr>
              <w:t>Verlag</w:t>
            </w:r>
            <w:proofErr w:type="spellEnd"/>
            <w:r w:rsidR="00D0542B" w:rsidRPr="00CE1404">
              <w:rPr>
                <w:rFonts w:ascii="Times New Roman" w:hAnsi="Times New Roman" w:cs="Times New Roman"/>
                <w:szCs w:val="24"/>
              </w:rPr>
              <w:t>, 2013, 177–190.</w:t>
            </w:r>
            <w:r w:rsidRPr="00CE1404">
              <w:rPr>
                <w:rFonts w:ascii="Times New Roman" w:hAnsi="Times New Roman" w:cs="Times New Roman"/>
                <w:szCs w:val="24"/>
              </w:rPr>
              <w:t>]</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 xml:space="preserve">EPC 135-23.3 </w:t>
            </w:r>
          </w:p>
        </w:tc>
        <w:tc>
          <w:tcPr>
            <w:tcW w:w="7758" w:type="dxa"/>
          </w:tcPr>
          <w:p w:rsidR="00AE77EE" w:rsidRPr="00CE1404" w:rsidRDefault="00AE77EE"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Modeling topics in the DDC</w:t>
            </w:r>
          </w:p>
        </w:tc>
      </w:tr>
      <w:tr w:rsidR="00AE77EE" w:rsidRPr="00CE1404" w:rsidTr="002F0BF7">
        <w:trPr>
          <w:trHeight w:val="1430"/>
        </w:trPr>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lastRenderedPageBreak/>
              <w:t>EPC 134-24.1</w:t>
            </w:r>
          </w:p>
        </w:tc>
        <w:tc>
          <w:tcPr>
            <w:tcW w:w="7758" w:type="dxa"/>
          </w:tcPr>
          <w:p w:rsidR="00AE77EE" w:rsidRPr="00CE1404" w:rsidRDefault="00FE6401"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 xml:space="preserve">Relationships in the notational hierarchy of the Dewey Decimal Classification [Rebecca Green and Michael Panzer.  “Relationships in the notational hierarchy of the Dewey Decimal Classification.”  In: </w:t>
            </w:r>
            <w:r w:rsidRPr="00CE1404">
              <w:rPr>
                <w:rFonts w:ascii="Times New Roman" w:hAnsi="Times New Roman" w:cs="Times New Roman"/>
                <w:i/>
                <w:szCs w:val="24"/>
              </w:rPr>
              <w:t>Classification &amp; ontology: formal approaches and access to knowledge: proceedings of the International UDC Seminar, 19–20 September 2011, The Hague, The Netherlands,</w:t>
            </w:r>
            <w:r w:rsidRPr="00CE1404">
              <w:rPr>
                <w:rFonts w:ascii="Times New Roman" w:hAnsi="Times New Roman" w:cs="Times New Roman"/>
                <w:szCs w:val="24"/>
              </w:rPr>
              <w:t xml:space="preserve"> edited by Aida Slavic &amp; </w:t>
            </w:r>
            <w:proofErr w:type="spellStart"/>
            <w:r w:rsidRPr="00CE1404">
              <w:rPr>
                <w:rFonts w:ascii="Times New Roman" w:hAnsi="Times New Roman" w:cs="Times New Roman"/>
                <w:szCs w:val="24"/>
              </w:rPr>
              <w:t>Edgardo</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Civallero</w:t>
            </w:r>
            <w:proofErr w:type="spellEnd"/>
            <w:r w:rsidRPr="00CE1404">
              <w:rPr>
                <w:rFonts w:ascii="Times New Roman" w:hAnsi="Times New Roman" w:cs="Times New Roman"/>
                <w:szCs w:val="24"/>
              </w:rPr>
              <w:t xml:space="preserve">, 161–176.  </w:t>
            </w:r>
            <w:proofErr w:type="spellStart"/>
            <w:r w:rsidRPr="00CE1404">
              <w:rPr>
                <w:rFonts w:ascii="Times New Roman" w:hAnsi="Times New Roman" w:cs="Times New Roman"/>
                <w:szCs w:val="24"/>
              </w:rPr>
              <w:t>Würzburg</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Ergon</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Verlag</w:t>
            </w:r>
            <w:proofErr w:type="spellEnd"/>
            <w:r w:rsidRPr="00CE1404">
              <w:rPr>
                <w:rFonts w:ascii="Times New Roman" w:hAnsi="Times New Roman" w:cs="Times New Roman"/>
                <w:szCs w:val="24"/>
              </w:rPr>
              <w:t>, 2011.]</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EPC 134-24.2</w:t>
            </w:r>
          </w:p>
        </w:tc>
        <w:tc>
          <w:tcPr>
            <w:tcW w:w="7758" w:type="dxa"/>
          </w:tcPr>
          <w:p w:rsidR="00AE77EE" w:rsidRPr="00CE1404" w:rsidRDefault="00FE6401"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 xml:space="preserve">See-also relationships in the Dewey Decimal Classification [Rebecca Green. “See-also relationships in the Dewey Decimal Classification.”  In: </w:t>
            </w:r>
            <w:r w:rsidRPr="00CE1404">
              <w:rPr>
                <w:rFonts w:ascii="Times New Roman" w:hAnsi="Times New Roman" w:cs="Times New Roman"/>
                <w:i/>
                <w:szCs w:val="24"/>
              </w:rPr>
              <w:t>Proceedings from North American Symposium on Knowledge Organization</w:t>
            </w:r>
            <w:r w:rsidRPr="00CE1404">
              <w:rPr>
                <w:rFonts w:ascii="Times New Roman" w:hAnsi="Times New Roman" w:cs="Times New Roman"/>
                <w:szCs w:val="24"/>
              </w:rPr>
              <w:t xml:space="preserve"> </w:t>
            </w:r>
            <w:r w:rsidRPr="00CE1404">
              <w:rPr>
                <w:rFonts w:ascii="Times New Roman" w:hAnsi="Times New Roman" w:cs="Times New Roman"/>
                <w:i/>
                <w:szCs w:val="24"/>
              </w:rPr>
              <w:t>2011, June 16–17, Ryerson University, Toronto, Canada,</w:t>
            </w:r>
            <w:r w:rsidRPr="00CE1404">
              <w:rPr>
                <w:rFonts w:ascii="Times New Roman" w:hAnsi="Times New Roman" w:cs="Times New Roman"/>
                <w:szCs w:val="24"/>
              </w:rPr>
              <w:t xml:space="preserve"> vol. 3, edited by Richard P. </w:t>
            </w:r>
            <w:proofErr w:type="spellStart"/>
            <w:r w:rsidRPr="00CE1404">
              <w:rPr>
                <w:rFonts w:ascii="Times New Roman" w:hAnsi="Times New Roman" w:cs="Times New Roman"/>
                <w:szCs w:val="24"/>
              </w:rPr>
              <w:t>Smiraglia</w:t>
            </w:r>
            <w:proofErr w:type="spellEnd"/>
            <w:r w:rsidRPr="00CE1404">
              <w:rPr>
                <w:rFonts w:ascii="Times New Roman" w:hAnsi="Times New Roman" w:cs="Times New Roman"/>
                <w:szCs w:val="24"/>
              </w:rPr>
              <w:t>, 41–51.  Toronto, Canada, 2011. ]</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EPC 132-37.1</w:t>
            </w:r>
          </w:p>
        </w:tc>
        <w:tc>
          <w:tcPr>
            <w:tcW w:w="7758" w:type="dxa"/>
          </w:tcPr>
          <w:p w:rsidR="00AE77EE" w:rsidRPr="00CE1404" w:rsidRDefault="00752849"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 xml:space="preserve">The ontological character of classes in the DDC [Rebecca Green and Michael Panzer. “The ontological character of classes in the DDC.” In: </w:t>
            </w:r>
            <w:r w:rsidRPr="00CE1404">
              <w:rPr>
                <w:rFonts w:ascii="Times New Roman" w:hAnsi="Times New Roman" w:cs="Times New Roman"/>
                <w:i/>
                <w:szCs w:val="24"/>
              </w:rPr>
              <w:t>Paradigms and conceptual systems in knowledge organization: proceedings of the Eleventh International ISKO Conference, 23–26 February 2010, Rome, Italy</w:t>
            </w:r>
            <w:r w:rsidRPr="00CE1404">
              <w:rPr>
                <w:rFonts w:ascii="Times New Roman" w:hAnsi="Times New Roman" w:cs="Times New Roman"/>
                <w:szCs w:val="24"/>
              </w:rPr>
              <w:t xml:space="preserve">, edited by Claudio </w:t>
            </w:r>
            <w:proofErr w:type="spellStart"/>
            <w:r w:rsidRPr="00CE1404">
              <w:rPr>
                <w:rFonts w:ascii="Times New Roman" w:hAnsi="Times New Roman" w:cs="Times New Roman"/>
                <w:szCs w:val="24"/>
              </w:rPr>
              <w:t>Gnoli</w:t>
            </w:r>
            <w:proofErr w:type="spellEnd"/>
            <w:r w:rsidRPr="00CE1404">
              <w:rPr>
                <w:rFonts w:ascii="Times New Roman" w:hAnsi="Times New Roman" w:cs="Times New Roman"/>
                <w:szCs w:val="24"/>
              </w:rPr>
              <w:t xml:space="preserve"> and </w:t>
            </w:r>
            <w:proofErr w:type="spellStart"/>
            <w:r w:rsidRPr="00CE1404">
              <w:rPr>
                <w:rFonts w:ascii="Times New Roman" w:hAnsi="Times New Roman" w:cs="Times New Roman"/>
                <w:szCs w:val="24"/>
              </w:rPr>
              <w:t>Fulvio</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Mazzochi</w:t>
            </w:r>
            <w:proofErr w:type="spellEnd"/>
            <w:r w:rsidRPr="00CE1404">
              <w:rPr>
                <w:rFonts w:ascii="Times New Roman" w:hAnsi="Times New Roman" w:cs="Times New Roman"/>
                <w:szCs w:val="24"/>
              </w:rPr>
              <w:t xml:space="preserve"> , 171–179.  </w:t>
            </w:r>
            <w:proofErr w:type="spellStart"/>
            <w:r w:rsidRPr="00CE1404">
              <w:rPr>
                <w:rFonts w:ascii="Times New Roman" w:hAnsi="Times New Roman" w:cs="Times New Roman"/>
                <w:szCs w:val="24"/>
              </w:rPr>
              <w:t>Würzburg</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Ergon</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Verlag</w:t>
            </w:r>
            <w:proofErr w:type="spellEnd"/>
            <w:r w:rsidRPr="00CE1404">
              <w:rPr>
                <w:rFonts w:ascii="Times New Roman" w:hAnsi="Times New Roman" w:cs="Times New Roman"/>
                <w:szCs w:val="24"/>
              </w:rPr>
              <w:t>, 2010.]</w:t>
            </w:r>
          </w:p>
        </w:tc>
      </w:tr>
      <w:tr w:rsidR="00FE6401" w:rsidRPr="00CE1404" w:rsidTr="00752849">
        <w:tc>
          <w:tcPr>
            <w:tcW w:w="1710" w:type="dxa"/>
          </w:tcPr>
          <w:p w:rsidR="00FE6401" w:rsidRPr="00CE1404" w:rsidRDefault="00FE6401" w:rsidP="00FE6401">
            <w:pPr>
              <w:spacing w:line="22" w:lineRule="atLeast"/>
              <w:rPr>
                <w:rFonts w:ascii="Times New Roman" w:hAnsi="Times New Roman" w:cs="Times New Roman"/>
                <w:szCs w:val="24"/>
              </w:rPr>
            </w:pPr>
            <w:r w:rsidRPr="00CE1404">
              <w:rPr>
                <w:rFonts w:ascii="Times New Roman" w:hAnsi="Times New Roman" w:cs="Times New Roman"/>
                <w:szCs w:val="24"/>
              </w:rPr>
              <w:t>EPC 131-37.1</w:t>
            </w:r>
          </w:p>
        </w:tc>
        <w:tc>
          <w:tcPr>
            <w:tcW w:w="7758" w:type="dxa"/>
          </w:tcPr>
          <w:p w:rsidR="00FE6401" w:rsidRPr="00CE1404" w:rsidRDefault="00FE6401"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Relative Index Project</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EPC 131-37.4</w:t>
            </w:r>
          </w:p>
        </w:tc>
        <w:tc>
          <w:tcPr>
            <w:tcW w:w="7758" w:type="dxa"/>
          </w:tcPr>
          <w:p w:rsidR="00AE77EE" w:rsidRPr="00CE1404" w:rsidRDefault="00FE6401"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Explicit relationships in the DDC</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EPC 130-37.1</w:t>
            </w:r>
          </w:p>
        </w:tc>
        <w:tc>
          <w:tcPr>
            <w:tcW w:w="7758" w:type="dxa"/>
          </w:tcPr>
          <w:p w:rsidR="00AE77EE" w:rsidRPr="00CE1404" w:rsidRDefault="00FE6401"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Relative Index Project</w:t>
            </w:r>
          </w:p>
        </w:tc>
      </w:tr>
      <w:tr w:rsidR="00AE77EE" w:rsidRPr="00CE1404" w:rsidTr="00752849">
        <w:tc>
          <w:tcPr>
            <w:tcW w:w="1710" w:type="dxa"/>
          </w:tcPr>
          <w:p w:rsidR="00AE77EE" w:rsidRPr="00CE1404" w:rsidRDefault="00AE77EE" w:rsidP="00904046">
            <w:pPr>
              <w:spacing w:line="22" w:lineRule="atLeast"/>
              <w:rPr>
                <w:rFonts w:ascii="Times New Roman" w:hAnsi="Times New Roman" w:cs="Times New Roman"/>
                <w:szCs w:val="24"/>
              </w:rPr>
            </w:pPr>
            <w:r w:rsidRPr="00CE1404">
              <w:rPr>
                <w:rFonts w:ascii="Times New Roman" w:hAnsi="Times New Roman" w:cs="Times New Roman"/>
                <w:szCs w:val="24"/>
              </w:rPr>
              <w:t>EPC 129-36.1</w:t>
            </w:r>
          </w:p>
        </w:tc>
        <w:tc>
          <w:tcPr>
            <w:tcW w:w="7758" w:type="dxa"/>
          </w:tcPr>
          <w:p w:rsidR="00AE77EE" w:rsidRPr="00CE1404" w:rsidRDefault="00FE6401" w:rsidP="00752849">
            <w:pPr>
              <w:spacing w:line="22" w:lineRule="atLeast"/>
              <w:ind w:left="162" w:hanging="162"/>
              <w:rPr>
                <w:rFonts w:ascii="Times New Roman" w:hAnsi="Times New Roman" w:cs="Times New Roman"/>
                <w:szCs w:val="24"/>
              </w:rPr>
            </w:pPr>
            <w:r w:rsidRPr="00CE1404">
              <w:rPr>
                <w:rFonts w:ascii="Times New Roman" w:hAnsi="Times New Roman" w:cs="Times New Roman"/>
                <w:szCs w:val="24"/>
              </w:rPr>
              <w:t>Relative Index Project [Rebecca Green. “Making visible hidden relationships in the Dewey Decimal Classification: How Relative Index terms relate to DDC classes.</w:t>
            </w:r>
            <w:r w:rsidRPr="00CE1404">
              <w:rPr>
                <w:rFonts w:ascii="Times New Roman" w:hAnsi="Times New Roman" w:cs="Times New Roman"/>
                <w:i/>
                <w:szCs w:val="24"/>
              </w:rPr>
              <w:t xml:space="preserve">” </w:t>
            </w:r>
            <w:r w:rsidRPr="00CE1404">
              <w:rPr>
                <w:rFonts w:ascii="Times New Roman" w:hAnsi="Times New Roman" w:cs="Times New Roman"/>
                <w:szCs w:val="24"/>
              </w:rPr>
              <w:t xml:space="preserve">In: </w:t>
            </w:r>
            <w:r w:rsidRPr="00CE1404">
              <w:rPr>
                <w:rFonts w:ascii="Times New Roman" w:hAnsi="Times New Roman" w:cs="Times New Roman"/>
                <w:i/>
                <w:szCs w:val="24"/>
              </w:rPr>
              <w:t>Culture and identity in knowledge organization:</w:t>
            </w:r>
            <w:r w:rsidRPr="00CE1404">
              <w:rPr>
                <w:rFonts w:ascii="Times New Roman" w:hAnsi="Times New Roman" w:cs="Times New Roman"/>
                <w:szCs w:val="24"/>
              </w:rPr>
              <w:t xml:space="preserve"> p</w:t>
            </w:r>
            <w:r w:rsidRPr="00CE1404">
              <w:rPr>
                <w:rFonts w:ascii="Times New Roman" w:hAnsi="Times New Roman" w:cs="Times New Roman"/>
                <w:i/>
                <w:szCs w:val="24"/>
              </w:rPr>
              <w:t>roceedings of the Tenth International ISKO Conference, 5–8 August 2008,Montréal, Canada</w:t>
            </w:r>
            <w:r w:rsidRPr="00CE1404">
              <w:rPr>
                <w:rFonts w:ascii="Times New Roman" w:hAnsi="Times New Roman" w:cs="Times New Roman"/>
                <w:szCs w:val="24"/>
              </w:rPr>
              <w:t xml:space="preserve">, edited by </w:t>
            </w:r>
            <w:proofErr w:type="spellStart"/>
            <w:r w:rsidRPr="00CE1404">
              <w:rPr>
                <w:rFonts w:ascii="Times New Roman" w:hAnsi="Times New Roman" w:cs="Times New Roman"/>
                <w:szCs w:val="24"/>
              </w:rPr>
              <w:t>Clément</w:t>
            </w:r>
            <w:proofErr w:type="spellEnd"/>
            <w:r w:rsidRPr="00CE1404">
              <w:rPr>
                <w:rFonts w:ascii="Times New Roman" w:hAnsi="Times New Roman" w:cs="Times New Roman"/>
                <w:szCs w:val="24"/>
              </w:rPr>
              <w:t xml:space="preserve"> Arsenault and Joseph T. Tennis, 8–14.  </w:t>
            </w:r>
            <w:proofErr w:type="spellStart"/>
            <w:r w:rsidRPr="00CE1404">
              <w:rPr>
                <w:rFonts w:ascii="Times New Roman" w:hAnsi="Times New Roman" w:cs="Times New Roman"/>
                <w:szCs w:val="24"/>
              </w:rPr>
              <w:t>Würzburg</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Ergon</w:t>
            </w:r>
            <w:proofErr w:type="spellEnd"/>
            <w:r w:rsidRPr="00CE1404">
              <w:rPr>
                <w:rFonts w:ascii="Times New Roman" w:hAnsi="Times New Roman" w:cs="Times New Roman"/>
                <w:szCs w:val="24"/>
              </w:rPr>
              <w:t xml:space="preserve"> </w:t>
            </w:r>
            <w:proofErr w:type="spellStart"/>
            <w:r w:rsidRPr="00CE1404">
              <w:rPr>
                <w:rFonts w:ascii="Times New Roman" w:hAnsi="Times New Roman" w:cs="Times New Roman"/>
                <w:szCs w:val="24"/>
              </w:rPr>
              <w:t>Verlag</w:t>
            </w:r>
            <w:proofErr w:type="spellEnd"/>
            <w:r w:rsidRPr="00CE1404">
              <w:rPr>
                <w:rFonts w:ascii="Times New Roman" w:hAnsi="Times New Roman" w:cs="Times New Roman"/>
                <w:szCs w:val="24"/>
              </w:rPr>
              <w:t>, 2008.]</w:t>
            </w:r>
          </w:p>
        </w:tc>
      </w:tr>
    </w:tbl>
    <w:p w:rsidR="00F90CB7" w:rsidRPr="00CE1404" w:rsidRDefault="00752849" w:rsidP="00752849">
      <w:pPr>
        <w:spacing w:before="240" w:line="22" w:lineRule="atLeast"/>
        <w:rPr>
          <w:rFonts w:ascii="Times New Roman" w:hAnsi="Times New Roman" w:cs="Times New Roman"/>
          <w:sz w:val="24"/>
          <w:szCs w:val="24"/>
        </w:rPr>
      </w:pPr>
      <w:r w:rsidRPr="00CE1404">
        <w:rPr>
          <w:rFonts w:ascii="Times New Roman" w:hAnsi="Times New Roman" w:cs="Times New Roman"/>
          <w:sz w:val="24"/>
          <w:szCs w:val="24"/>
        </w:rPr>
        <w:t>In the</w:t>
      </w:r>
      <w:r w:rsidR="00173AC9" w:rsidRPr="00CE1404">
        <w:rPr>
          <w:rFonts w:ascii="Times New Roman" w:hAnsi="Times New Roman" w:cs="Times New Roman"/>
          <w:sz w:val="24"/>
          <w:szCs w:val="24"/>
        </w:rPr>
        <w:t xml:space="preserve"> EPC Meeting 135 presentation, EPC 135-23.3 Modeling topics in the DDC, recommendations were made to add two local subfields to the 083 fields </w:t>
      </w:r>
      <w:r w:rsidR="00FE6360" w:rsidRPr="00CE1404">
        <w:rPr>
          <w:rFonts w:ascii="Times New Roman" w:hAnsi="Times New Roman" w:cs="Times New Roman"/>
          <w:sz w:val="24"/>
          <w:szCs w:val="24"/>
        </w:rPr>
        <w:t xml:space="preserve">in the </w:t>
      </w:r>
      <w:r w:rsidR="00173AC9" w:rsidRPr="00CE1404">
        <w:rPr>
          <w:rFonts w:ascii="Times New Roman" w:hAnsi="Times New Roman" w:cs="Times New Roman"/>
          <w:sz w:val="24"/>
          <w:szCs w:val="24"/>
        </w:rPr>
        <w:t xml:space="preserve">authority records </w:t>
      </w:r>
      <w:r w:rsidR="00FE6360" w:rsidRPr="00CE1404">
        <w:rPr>
          <w:rFonts w:ascii="Times New Roman" w:hAnsi="Times New Roman" w:cs="Times New Roman"/>
          <w:sz w:val="24"/>
          <w:szCs w:val="24"/>
        </w:rPr>
        <w:t xml:space="preserve">for </w:t>
      </w:r>
      <w:r w:rsidR="00AF37B8" w:rsidRPr="00CE1404">
        <w:rPr>
          <w:rFonts w:ascii="Times New Roman" w:hAnsi="Times New Roman" w:cs="Times New Roman"/>
          <w:sz w:val="24"/>
          <w:szCs w:val="24"/>
        </w:rPr>
        <w:t>Relative Index</w:t>
      </w:r>
      <w:r w:rsidR="00FE6360" w:rsidRPr="00CE1404">
        <w:rPr>
          <w:rFonts w:ascii="Times New Roman" w:hAnsi="Times New Roman" w:cs="Times New Roman"/>
          <w:sz w:val="24"/>
          <w:szCs w:val="24"/>
        </w:rPr>
        <w:t xml:space="preserve"> </w:t>
      </w:r>
      <w:r w:rsidR="00AF37B8" w:rsidRPr="00CE1404">
        <w:rPr>
          <w:rFonts w:ascii="Times New Roman" w:hAnsi="Times New Roman" w:cs="Times New Roman"/>
          <w:sz w:val="24"/>
          <w:szCs w:val="24"/>
        </w:rPr>
        <w:t xml:space="preserve">(RI) </w:t>
      </w:r>
      <w:r w:rsidR="00FE6360" w:rsidRPr="00CE1404">
        <w:rPr>
          <w:rFonts w:ascii="Times New Roman" w:hAnsi="Times New Roman" w:cs="Times New Roman"/>
          <w:sz w:val="24"/>
          <w:szCs w:val="24"/>
        </w:rPr>
        <w:t>headings</w:t>
      </w:r>
      <w:r w:rsidR="00C95548" w:rsidRPr="00CE1404">
        <w:rPr>
          <w:rFonts w:ascii="Times New Roman" w:hAnsi="Times New Roman" w:cs="Times New Roman"/>
          <w:sz w:val="24"/>
          <w:szCs w:val="24"/>
        </w:rPr>
        <w:t>; these are the fields</w:t>
      </w:r>
      <w:r w:rsidR="00FE6360" w:rsidRPr="00CE1404">
        <w:rPr>
          <w:rFonts w:ascii="Times New Roman" w:hAnsi="Times New Roman" w:cs="Times New Roman"/>
          <w:sz w:val="24"/>
          <w:szCs w:val="24"/>
        </w:rPr>
        <w:t xml:space="preserve"> </w:t>
      </w:r>
      <w:r w:rsidR="00173AC9" w:rsidRPr="00CE1404">
        <w:rPr>
          <w:rFonts w:ascii="Times New Roman" w:hAnsi="Times New Roman" w:cs="Times New Roman"/>
          <w:sz w:val="24"/>
          <w:szCs w:val="24"/>
        </w:rPr>
        <w:t xml:space="preserve">in which links between class records and authority records are encoded.  One of the new subfields </w:t>
      </w:r>
      <w:r w:rsidR="00135687" w:rsidRPr="00CE1404">
        <w:rPr>
          <w:rFonts w:ascii="Times New Roman" w:hAnsi="Times New Roman" w:cs="Times New Roman"/>
          <w:sz w:val="24"/>
          <w:szCs w:val="24"/>
        </w:rPr>
        <w:t xml:space="preserve">($9 </w:t>
      </w:r>
      <w:proofErr w:type="spellStart"/>
      <w:proofErr w:type="gramStart"/>
      <w:r w:rsidR="00135687" w:rsidRPr="00CE1404">
        <w:rPr>
          <w:rFonts w:ascii="Times New Roman" w:hAnsi="Times New Roman" w:cs="Times New Roman"/>
          <w:sz w:val="24"/>
          <w:szCs w:val="24"/>
        </w:rPr>
        <w:t>rt</w:t>
      </w:r>
      <w:proofErr w:type="spellEnd"/>
      <w:proofErr w:type="gramEnd"/>
      <w:r w:rsidR="0078301F" w:rsidRPr="00CE1404">
        <w:rPr>
          <w:rFonts w:ascii="Times New Roman" w:hAnsi="Times New Roman" w:cs="Times New Roman"/>
          <w:sz w:val="24"/>
          <w:szCs w:val="24"/>
        </w:rPr>
        <w:t>=</w:t>
      </w:r>
      <w:r w:rsidR="00135687" w:rsidRPr="00CE1404">
        <w:rPr>
          <w:rFonts w:ascii="Times New Roman" w:hAnsi="Times New Roman" w:cs="Times New Roman"/>
          <w:sz w:val="24"/>
          <w:szCs w:val="24"/>
        </w:rPr>
        <w:t xml:space="preserve">) </w:t>
      </w:r>
      <w:r w:rsidR="00173AC9" w:rsidRPr="00CE1404">
        <w:rPr>
          <w:rFonts w:ascii="Times New Roman" w:hAnsi="Times New Roman" w:cs="Times New Roman"/>
          <w:sz w:val="24"/>
          <w:szCs w:val="24"/>
        </w:rPr>
        <w:t xml:space="preserve">would record the text in the class description that reflects the topic named by the </w:t>
      </w:r>
      <w:r w:rsidR="00AF37B8" w:rsidRPr="00CE1404">
        <w:rPr>
          <w:rFonts w:ascii="Times New Roman" w:hAnsi="Times New Roman" w:cs="Times New Roman"/>
          <w:sz w:val="24"/>
          <w:szCs w:val="24"/>
        </w:rPr>
        <w:t>RI</w:t>
      </w:r>
      <w:r w:rsidR="00FE6360" w:rsidRPr="00CE1404">
        <w:rPr>
          <w:rFonts w:ascii="Times New Roman" w:hAnsi="Times New Roman" w:cs="Times New Roman"/>
          <w:sz w:val="24"/>
          <w:szCs w:val="24"/>
        </w:rPr>
        <w:t xml:space="preserve"> heading</w:t>
      </w:r>
      <w:r w:rsidR="00173AC9" w:rsidRPr="00CE1404">
        <w:rPr>
          <w:rFonts w:ascii="Times New Roman" w:hAnsi="Times New Roman" w:cs="Times New Roman"/>
          <w:sz w:val="24"/>
          <w:szCs w:val="24"/>
        </w:rPr>
        <w:t xml:space="preserve"> (e.g., $9 </w:t>
      </w:r>
      <w:proofErr w:type="spellStart"/>
      <w:r w:rsidR="00173AC9" w:rsidRPr="00CE1404">
        <w:rPr>
          <w:rFonts w:ascii="Times New Roman" w:hAnsi="Times New Roman" w:cs="Times New Roman"/>
          <w:sz w:val="24"/>
          <w:szCs w:val="24"/>
        </w:rPr>
        <w:t>rt</w:t>
      </w:r>
      <w:proofErr w:type="spellEnd"/>
      <w:r w:rsidR="00173AC9" w:rsidRPr="00CE1404">
        <w:rPr>
          <w:rFonts w:ascii="Times New Roman" w:hAnsi="Times New Roman" w:cs="Times New Roman"/>
          <w:sz w:val="24"/>
          <w:szCs w:val="24"/>
        </w:rPr>
        <w:t>=</w:t>
      </w:r>
      <w:r w:rsidR="00BD706F" w:rsidRPr="00CE1404">
        <w:rPr>
          <w:rFonts w:ascii="Times New Roman" w:hAnsi="Times New Roman" w:cs="Times New Roman"/>
          <w:sz w:val="24"/>
          <w:szCs w:val="24"/>
        </w:rPr>
        <w:t>Libraries for children</w:t>
      </w:r>
      <w:r w:rsidR="00FE6360" w:rsidRPr="00CE1404">
        <w:rPr>
          <w:rFonts w:ascii="Times New Roman" w:hAnsi="Times New Roman" w:cs="Times New Roman"/>
          <w:sz w:val="24"/>
          <w:szCs w:val="24"/>
        </w:rPr>
        <w:t>)</w:t>
      </w:r>
      <w:r w:rsidR="00173AC9" w:rsidRPr="00CE1404">
        <w:rPr>
          <w:rFonts w:ascii="Times New Roman" w:hAnsi="Times New Roman" w:cs="Times New Roman"/>
          <w:sz w:val="24"/>
          <w:szCs w:val="24"/>
        </w:rPr>
        <w:t xml:space="preserve">; the other subfield </w:t>
      </w:r>
      <w:r w:rsidR="00135687" w:rsidRPr="00CE1404">
        <w:rPr>
          <w:rFonts w:ascii="Times New Roman" w:hAnsi="Times New Roman" w:cs="Times New Roman"/>
          <w:sz w:val="24"/>
          <w:szCs w:val="24"/>
        </w:rPr>
        <w:t xml:space="preserve">($9 </w:t>
      </w:r>
      <w:proofErr w:type="spellStart"/>
      <w:r w:rsidR="00135687" w:rsidRPr="00CE1404">
        <w:rPr>
          <w:rFonts w:ascii="Times New Roman" w:hAnsi="Times New Roman" w:cs="Times New Roman"/>
          <w:sz w:val="24"/>
          <w:szCs w:val="24"/>
        </w:rPr>
        <w:t>mt</w:t>
      </w:r>
      <w:proofErr w:type="spellEnd"/>
      <w:r w:rsidR="0078301F" w:rsidRPr="00CE1404">
        <w:rPr>
          <w:rFonts w:ascii="Times New Roman" w:hAnsi="Times New Roman" w:cs="Times New Roman"/>
          <w:sz w:val="24"/>
          <w:szCs w:val="24"/>
        </w:rPr>
        <w:t>=</w:t>
      </w:r>
      <w:r w:rsidR="00135687" w:rsidRPr="00CE1404">
        <w:rPr>
          <w:rFonts w:ascii="Times New Roman" w:hAnsi="Times New Roman" w:cs="Times New Roman"/>
          <w:sz w:val="24"/>
          <w:szCs w:val="24"/>
        </w:rPr>
        <w:t xml:space="preserve">) </w:t>
      </w:r>
      <w:r w:rsidR="00173AC9" w:rsidRPr="00CE1404">
        <w:rPr>
          <w:rFonts w:ascii="Times New Roman" w:hAnsi="Times New Roman" w:cs="Times New Roman"/>
          <w:sz w:val="24"/>
          <w:szCs w:val="24"/>
        </w:rPr>
        <w:t>would give the MARC tag</w:t>
      </w:r>
      <w:r w:rsidR="00FE6360" w:rsidRPr="00CE1404">
        <w:rPr>
          <w:rFonts w:ascii="Times New Roman" w:hAnsi="Times New Roman" w:cs="Times New Roman"/>
          <w:sz w:val="24"/>
          <w:szCs w:val="24"/>
        </w:rPr>
        <w:t xml:space="preserve"> in which the reflecting text is found (e.g., $9 </w:t>
      </w:r>
      <w:proofErr w:type="spellStart"/>
      <w:r w:rsidR="00FE6360" w:rsidRPr="00CE1404">
        <w:rPr>
          <w:rFonts w:ascii="Times New Roman" w:hAnsi="Times New Roman" w:cs="Times New Roman"/>
          <w:sz w:val="24"/>
          <w:szCs w:val="24"/>
        </w:rPr>
        <w:t>mt</w:t>
      </w:r>
      <w:proofErr w:type="spellEnd"/>
      <w:r w:rsidR="00FE6360" w:rsidRPr="00CE1404">
        <w:rPr>
          <w:rFonts w:ascii="Times New Roman" w:hAnsi="Times New Roman" w:cs="Times New Roman"/>
          <w:sz w:val="24"/>
          <w:szCs w:val="24"/>
        </w:rPr>
        <w:t>=</w:t>
      </w:r>
      <w:r w:rsidR="00BD706F" w:rsidRPr="00CE1404">
        <w:rPr>
          <w:rFonts w:ascii="Times New Roman" w:hAnsi="Times New Roman" w:cs="Times New Roman"/>
          <w:sz w:val="24"/>
          <w:szCs w:val="24"/>
        </w:rPr>
        <w:t>153</w:t>
      </w:r>
      <w:r w:rsidR="00FE6360" w:rsidRPr="00CE1404">
        <w:rPr>
          <w:rFonts w:ascii="Times New Roman" w:hAnsi="Times New Roman" w:cs="Times New Roman"/>
          <w:sz w:val="24"/>
          <w:szCs w:val="24"/>
        </w:rPr>
        <w:t>).  A third subfield</w:t>
      </w:r>
      <w:r w:rsidR="0037374E" w:rsidRPr="00CE1404">
        <w:rPr>
          <w:rFonts w:ascii="Times New Roman" w:hAnsi="Times New Roman" w:cs="Times New Roman"/>
          <w:sz w:val="24"/>
          <w:szCs w:val="24"/>
        </w:rPr>
        <w:t xml:space="preserve"> </w:t>
      </w:r>
      <w:r w:rsidR="00135687" w:rsidRPr="00CE1404">
        <w:rPr>
          <w:rFonts w:ascii="Times New Roman" w:hAnsi="Times New Roman" w:cs="Times New Roman"/>
          <w:sz w:val="24"/>
          <w:szCs w:val="24"/>
        </w:rPr>
        <w:t xml:space="preserve">($9 </w:t>
      </w:r>
      <w:proofErr w:type="spellStart"/>
      <w:r w:rsidR="00135687" w:rsidRPr="00CE1404">
        <w:rPr>
          <w:rFonts w:ascii="Times New Roman" w:hAnsi="Times New Roman" w:cs="Times New Roman"/>
          <w:sz w:val="24"/>
          <w:szCs w:val="24"/>
        </w:rPr>
        <w:t>eq</w:t>
      </w:r>
      <w:proofErr w:type="spellEnd"/>
      <w:r w:rsidR="0078301F" w:rsidRPr="00CE1404">
        <w:rPr>
          <w:rFonts w:ascii="Times New Roman" w:hAnsi="Times New Roman" w:cs="Times New Roman"/>
          <w:sz w:val="24"/>
          <w:szCs w:val="24"/>
        </w:rPr>
        <w:t>=</w:t>
      </w:r>
      <w:r w:rsidR="00135687" w:rsidRPr="00CE1404">
        <w:rPr>
          <w:rFonts w:ascii="Times New Roman" w:hAnsi="Times New Roman" w:cs="Times New Roman"/>
          <w:sz w:val="24"/>
          <w:szCs w:val="24"/>
        </w:rPr>
        <w:t xml:space="preserve">) </w:t>
      </w:r>
      <w:r w:rsidR="0037374E" w:rsidRPr="00CE1404">
        <w:rPr>
          <w:rFonts w:ascii="Times New Roman" w:hAnsi="Times New Roman" w:cs="Times New Roman"/>
          <w:sz w:val="24"/>
          <w:szCs w:val="24"/>
        </w:rPr>
        <w:t>would record the equivalence status of the RI heading</w:t>
      </w:r>
      <w:r w:rsidR="00FE6360" w:rsidRPr="00CE1404">
        <w:rPr>
          <w:rFonts w:ascii="Times New Roman" w:hAnsi="Times New Roman" w:cs="Times New Roman"/>
          <w:sz w:val="24"/>
          <w:szCs w:val="24"/>
        </w:rPr>
        <w:t xml:space="preserve">, </w:t>
      </w:r>
      <w:r w:rsidR="0037374E" w:rsidRPr="00CE1404">
        <w:rPr>
          <w:rFonts w:ascii="Times New Roman" w:hAnsi="Times New Roman" w:cs="Times New Roman"/>
          <w:sz w:val="24"/>
          <w:szCs w:val="24"/>
        </w:rPr>
        <w:t xml:space="preserve">by </w:t>
      </w:r>
      <w:r w:rsidR="00FE6360" w:rsidRPr="00CE1404">
        <w:rPr>
          <w:rFonts w:ascii="Times New Roman" w:hAnsi="Times New Roman" w:cs="Times New Roman"/>
          <w:sz w:val="24"/>
          <w:szCs w:val="24"/>
        </w:rPr>
        <w:t xml:space="preserve">indicating whether the topic approximates the whole of the number indexed by the topic </w:t>
      </w:r>
      <w:r w:rsidR="00135687" w:rsidRPr="00CE1404">
        <w:rPr>
          <w:rFonts w:ascii="Times New Roman" w:hAnsi="Times New Roman" w:cs="Times New Roman"/>
          <w:sz w:val="24"/>
          <w:szCs w:val="24"/>
        </w:rPr>
        <w:t xml:space="preserve">($9 </w:t>
      </w:r>
      <w:proofErr w:type="spellStart"/>
      <w:r w:rsidR="00135687" w:rsidRPr="00CE1404">
        <w:rPr>
          <w:rFonts w:ascii="Times New Roman" w:hAnsi="Times New Roman" w:cs="Times New Roman"/>
          <w:sz w:val="24"/>
          <w:szCs w:val="24"/>
        </w:rPr>
        <w:t>eq</w:t>
      </w:r>
      <w:proofErr w:type="spellEnd"/>
      <w:r w:rsidR="00135687" w:rsidRPr="00CE1404">
        <w:rPr>
          <w:rFonts w:ascii="Times New Roman" w:hAnsi="Times New Roman" w:cs="Times New Roman"/>
          <w:sz w:val="24"/>
          <w:szCs w:val="24"/>
        </w:rPr>
        <w:t xml:space="preserve">=AW), </w:t>
      </w:r>
      <w:r w:rsidR="00FE6360" w:rsidRPr="00CE1404">
        <w:rPr>
          <w:rFonts w:ascii="Times New Roman" w:hAnsi="Times New Roman" w:cs="Times New Roman"/>
          <w:sz w:val="24"/>
          <w:szCs w:val="24"/>
        </w:rPr>
        <w:t>or is standing room there ($9</w:t>
      </w:r>
      <w:r w:rsidR="00135687" w:rsidRPr="00CE1404">
        <w:rPr>
          <w:rFonts w:ascii="Times New Roman" w:hAnsi="Times New Roman" w:cs="Times New Roman"/>
          <w:sz w:val="24"/>
          <w:szCs w:val="24"/>
        </w:rPr>
        <w:t xml:space="preserve"> </w:t>
      </w:r>
      <w:proofErr w:type="spellStart"/>
      <w:r w:rsidR="00135687" w:rsidRPr="00CE1404">
        <w:rPr>
          <w:rFonts w:ascii="Times New Roman" w:hAnsi="Times New Roman" w:cs="Times New Roman"/>
          <w:sz w:val="24"/>
          <w:szCs w:val="24"/>
        </w:rPr>
        <w:t>eq</w:t>
      </w:r>
      <w:proofErr w:type="spellEnd"/>
      <w:r w:rsidR="00135687" w:rsidRPr="00CE1404">
        <w:rPr>
          <w:rFonts w:ascii="Times New Roman" w:hAnsi="Times New Roman" w:cs="Times New Roman"/>
          <w:sz w:val="24"/>
          <w:szCs w:val="24"/>
        </w:rPr>
        <w:t>=SR</w:t>
      </w:r>
      <w:r w:rsidR="00FE6360" w:rsidRPr="00CE1404">
        <w:rPr>
          <w:rFonts w:ascii="Times New Roman" w:hAnsi="Times New Roman" w:cs="Times New Roman"/>
          <w:sz w:val="24"/>
          <w:szCs w:val="24"/>
        </w:rPr>
        <w:t>)</w:t>
      </w:r>
      <w:r w:rsidR="00775C53" w:rsidRPr="00CE1404">
        <w:rPr>
          <w:rFonts w:ascii="Times New Roman" w:hAnsi="Times New Roman" w:cs="Times New Roman"/>
          <w:sz w:val="24"/>
          <w:szCs w:val="24"/>
        </w:rPr>
        <w:t>; this subfield</w:t>
      </w:r>
      <w:r w:rsidR="00FE6360" w:rsidRPr="00CE1404">
        <w:rPr>
          <w:rFonts w:ascii="Times New Roman" w:hAnsi="Times New Roman" w:cs="Times New Roman"/>
          <w:sz w:val="24"/>
          <w:szCs w:val="24"/>
        </w:rPr>
        <w:t xml:space="preserve"> has been recommended in other discussions of the editorial team.</w:t>
      </w:r>
    </w:p>
    <w:p w:rsidR="0078301F" w:rsidRPr="00CE1404" w:rsidRDefault="0078301F" w:rsidP="00752849">
      <w:pPr>
        <w:spacing w:before="240" w:line="22" w:lineRule="atLeast"/>
        <w:rPr>
          <w:rFonts w:ascii="Times New Roman" w:hAnsi="Times New Roman" w:cs="Times New Roman"/>
          <w:sz w:val="24"/>
          <w:szCs w:val="24"/>
        </w:rPr>
      </w:pPr>
      <w:r w:rsidRPr="00CE1404">
        <w:rPr>
          <w:rFonts w:ascii="Times New Roman" w:hAnsi="Times New Roman" w:cs="Times New Roman"/>
          <w:sz w:val="24"/>
          <w:szCs w:val="24"/>
        </w:rPr>
        <w:t>Th</w:t>
      </w:r>
      <w:r w:rsidR="00775C53" w:rsidRPr="00CE1404">
        <w:rPr>
          <w:rFonts w:ascii="Times New Roman" w:hAnsi="Times New Roman" w:cs="Times New Roman"/>
          <w:sz w:val="24"/>
          <w:szCs w:val="24"/>
        </w:rPr>
        <w:t>is</w:t>
      </w:r>
      <w:r w:rsidRPr="00CE1404">
        <w:rPr>
          <w:rFonts w:ascii="Times New Roman" w:hAnsi="Times New Roman" w:cs="Times New Roman"/>
          <w:sz w:val="24"/>
          <w:szCs w:val="24"/>
        </w:rPr>
        <w:t xml:space="preserve"> table summarizes the coding of $9 subfields of 083 fields seen in </w:t>
      </w:r>
      <w:r w:rsidR="00775C53" w:rsidRPr="00CE1404">
        <w:rPr>
          <w:rFonts w:ascii="Times New Roman" w:hAnsi="Times New Roman" w:cs="Times New Roman"/>
          <w:sz w:val="24"/>
          <w:szCs w:val="24"/>
        </w:rPr>
        <w:t>the examples below</w:t>
      </w:r>
      <w:r w:rsidRPr="00CE1404">
        <w:rPr>
          <w:rFonts w:ascii="Times New Roman" w:hAnsi="Times New Roman" w:cs="Times New Roman"/>
          <w:sz w:val="24"/>
          <w:szCs w:val="24"/>
        </w:rPr>
        <w:t>:</w:t>
      </w:r>
    </w:p>
    <w:tbl>
      <w:tblPr>
        <w:tblStyle w:val="TableGrid"/>
        <w:tblW w:w="0" w:type="auto"/>
        <w:tblLook w:val="04A0"/>
      </w:tblPr>
      <w:tblGrid>
        <w:gridCol w:w="1098"/>
        <w:gridCol w:w="1800"/>
        <w:gridCol w:w="900"/>
        <w:gridCol w:w="5760"/>
      </w:tblGrid>
      <w:tr w:rsidR="009074C1" w:rsidRPr="00CE1404" w:rsidTr="00775C53">
        <w:tc>
          <w:tcPr>
            <w:tcW w:w="1098" w:type="dxa"/>
          </w:tcPr>
          <w:p w:rsidR="009074C1" w:rsidRPr="00CE1404" w:rsidRDefault="009074C1" w:rsidP="007B6EDA">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Subfield</w:t>
            </w:r>
          </w:p>
        </w:tc>
        <w:tc>
          <w:tcPr>
            <w:tcW w:w="1800" w:type="dxa"/>
          </w:tcPr>
          <w:p w:rsidR="009074C1" w:rsidRPr="00CE1404" w:rsidRDefault="009074C1" w:rsidP="007B6EDA">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Mnemonic for</w:t>
            </w:r>
          </w:p>
        </w:tc>
        <w:tc>
          <w:tcPr>
            <w:tcW w:w="900" w:type="dxa"/>
          </w:tcPr>
          <w:p w:rsidR="009074C1" w:rsidRPr="00CE1404" w:rsidRDefault="009074C1" w:rsidP="007B6EDA">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Value</w:t>
            </w:r>
          </w:p>
        </w:tc>
        <w:tc>
          <w:tcPr>
            <w:tcW w:w="5760" w:type="dxa"/>
          </w:tcPr>
          <w:p w:rsidR="009074C1" w:rsidRPr="00CE1404" w:rsidRDefault="009074C1" w:rsidP="007B6EDA">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Meaning</w:t>
            </w:r>
          </w:p>
        </w:tc>
      </w:tr>
      <w:tr w:rsidR="009074C1" w:rsidRPr="00CE1404" w:rsidTr="00775C53">
        <w:trPr>
          <w:trHeight w:val="215"/>
        </w:trPr>
        <w:tc>
          <w:tcPr>
            <w:tcW w:w="1098" w:type="dxa"/>
            <w:vMerge w:val="restart"/>
            <w:vAlign w:val="center"/>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$9 as=</w:t>
            </w:r>
          </w:p>
        </w:tc>
        <w:tc>
          <w:tcPr>
            <w:tcW w:w="1800" w:type="dxa"/>
            <w:vMerge w:val="restart"/>
            <w:vAlign w:val="center"/>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approval status</w:t>
            </w:r>
          </w:p>
        </w:tc>
        <w:tc>
          <w:tcPr>
            <w:tcW w:w="900" w:type="dxa"/>
            <w:vAlign w:val="center"/>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AP</w:t>
            </w:r>
          </w:p>
        </w:tc>
        <w:tc>
          <w:tcPr>
            <w:tcW w:w="5760" w:type="dxa"/>
            <w:vAlign w:val="center"/>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approved</w:t>
            </w:r>
          </w:p>
        </w:tc>
      </w:tr>
      <w:tr w:rsidR="009074C1" w:rsidRPr="00CE1404" w:rsidTr="00775C53">
        <w:trPr>
          <w:trHeight w:val="93"/>
        </w:trPr>
        <w:tc>
          <w:tcPr>
            <w:tcW w:w="1098" w:type="dxa"/>
            <w:vMerge/>
            <w:vAlign w:val="center"/>
          </w:tcPr>
          <w:p w:rsidR="009074C1" w:rsidRPr="00CE1404" w:rsidRDefault="009074C1" w:rsidP="00775C53">
            <w:pPr>
              <w:spacing w:line="22" w:lineRule="atLeast"/>
              <w:jc w:val="center"/>
              <w:rPr>
                <w:rFonts w:ascii="Times New Roman" w:hAnsi="Times New Roman" w:cs="Times New Roman"/>
                <w:sz w:val="24"/>
                <w:szCs w:val="24"/>
              </w:rPr>
            </w:pPr>
          </w:p>
        </w:tc>
        <w:tc>
          <w:tcPr>
            <w:tcW w:w="1800" w:type="dxa"/>
            <w:vMerge/>
            <w:vAlign w:val="center"/>
          </w:tcPr>
          <w:p w:rsidR="009074C1" w:rsidRPr="00CE1404" w:rsidRDefault="009074C1" w:rsidP="009074C1">
            <w:pPr>
              <w:spacing w:line="22" w:lineRule="atLeast"/>
              <w:rPr>
                <w:rFonts w:ascii="Times New Roman" w:hAnsi="Times New Roman" w:cs="Times New Roman"/>
                <w:sz w:val="24"/>
                <w:szCs w:val="24"/>
              </w:rPr>
            </w:pPr>
          </w:p>
        </w:tc>
        <w:tc>
          <w:tcPr>
            <w:tcW w:w="900" w:type="dxa"/>
            <w:vAlign w:val="center"/>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PR</w:t>
            </w:r>
          </w:p>
        </w:tc>
        <w:tc>
          <w:tcPr>
            <w:tcW w:w="5760" w:type="dxa"/>
            <w:vAlign w:val="center"/>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proposed</w:t>
            </w:r>
          </w:p>
        </w:tc>
      </w:tr>
      <w:tr w:rsidR="009074C1" w:rsidRPr="00CE1404" w:rsidTr="00775C53">
        <w:tc>
          <w:tcPr>
            <w:tcW w:w="1098" w:type="dxa"/>
            <w:vMerge w:val="restart"/>
            <w:vAlign w:val="center"/>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 xml:space="preserve">$9 </w:t>
            </w:r>
            <w:proofErr w:type="spellStart"/>
            <w:r w:rsidRPr="00CE1404">
              <w:rPr>
                <w:rFonts w:ascii="Times New Roman" w:hAnsi="Times New Roman" w:cs="Times New Roman"/>
                <w:sz w:val="24"/>
                <w:szCs w:val="24"/>
              </w:rPr>
              <w:t>ps</w:t>
            </w:r>
            <w:proofErr w:type="spellEnd"/>
            <w:r w:rsidRPr="00CE1404">
              <w:rPr>
                <w:rFonts w:ascii="Times New Roman" w:hAnsi="Times New Roman" w:cs="Times New Roman"/>
                <w:sz w:val="24"/>
                <w:szCs w:val="24"/>
              </w:rPr>
              <w:t>=</w:t>
            </w:r>
          </w:p>
        </w:tc>
        <w:tc>
          <w:tcPr>
            <w:tcW w:w="1800" w:type="dxa"/>
            <w:vMerge w:val="restart"/>
            <w:vAlign w:val="center"/>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print status</w:t>
            </w:r>
          </w:p>
        </w:tc>
        <w:tc>
          <w:tcPr>
            <w:tcW w:w="900" w:type="dxa"/>
            <w:vAlign w:val="center"/>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PE</w:t>
            </w:r>
          </w:p>
        </w:tc>
        <w:tc>
          <w:tcPr>
            <w:tcW w:w="5760" w:type="dxa"/>
            <w:vAlign w:val="center"/>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print and electronic</w:t>
            </w:r>
          </w:p>
        </w:tc>
      </w:tr>
      <w:tr w:rsidR="009074C1" w:rsidRPr="00CE1404" w:rsidTr="00775C53">
        <w:tc>
          <w:tcPr>
            <w:tcW w:w="1098" w:type="dxa"/>
            <w:vMerge/>
            <w:vAlign w:val="center"/>
          </w:tcPr>
          <w:p w:rsidR="009074C1" w:rsidRPr="00CE1404" w:rsidRDefault="009074C1" w:rsidP="00775C53">
            <w:pPr>
              <w:spacing w:line="22" w:lineRule="atLeast"/>
              <w:jc w:val="center"/>
              <w:rPr>
                <w:rFonts w:ascii="Times New Roman" w:hAnsi="Times New Roman" w:cs="Times New Roman"/>
                <w:sz w:val="24"/>
                <w:szCs w:val="24"/>
              </w:rPr>
            </w:pPr>
          </w:p>
        </w:tc>
        <w:tc>
          <w:tcPr>
            <w:tcW w:w="1800" w:type="dxa"/>
            <w:vMerge/>
            <w:vAlign w:val="center"/>
          </w:tcPr>
          <w:p w:rsidR="009074C1" w:rsidRPr="00CE1404" w:rsidRDefault="009074C1" w:rsidP="009074C1">
            <w:pPr>
              <w:spacing w:line="22" w:lineRule="atLeast"/>
              <w:rPr>
                <w:rFonts w:ascii="Times New Roman" w:hAnsi="Times New Roman" w:cs="Times New Roman"/>
                <w:sz w:val="24"/>
                <w:szCs w:val="24"/>
              </w:rPr>
            </w:pPr>
          </w:p>
        </w:tc>
        <w:tc>
          <w:tcPr>
            <w:tcW w:w="900" w:type="dxa"/>
            <w:vAlign w:val="center"/>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EO</w:t>
            </w:r>
          </w:p>
        </w:tc>
        <w:tc>
          <w:tcPr>
            <w:tcW w:w="5760" w:type="dxa"/>
            <w:vAlign w:val="center"/>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electronic only</w:t>
            </w:r>
          </w:p>
        </w:tc>
      </w:tr>
      <w:tr w:rsidR="009074C1" w:rsidRPr="00CE1404" w:rsidTr="00775C53">
        <w:tc>
          <w:tcPr>
            <w:tcW w:w="1098" w:type="dxa"/>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 xml:space="preserve">$9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w:t>
            </w:r>
          </w:p>
        </w:tc>
        <w:tc>
          <w:tcPr>
            <w:tcW w:w="1800" w:type="dxa"/>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reflecting text</w:t>
            </w:r>
          </w:p>
        </w:tc>
        <w:tc>
          <w:tcPr>
            <w:tcW w:w="900" w:type="dxa"/>
          </w:tcPr>
          <w:p w:rsidR="009074C1" w:rsidRPr="00CE1404" w:rsidRDefault="009074C1" w:rsidP="00775C53">
            <w:pPr>
              <w:spacing w:line="22" w:lineRule="atLeast"/>
              <w:jc w:val="center"/>
              <w:rPr>
                <w:rFonts w:ascii="Times New Roman" w:hAnsi="Times New Roman" w:cs="Times New Roman"/>
                <w:sz w:val="24"/>
                <w:szCs w:val="24"/>
              </w:rPr>
            </w:pPr>
          </w:p>
        </w:tc>
        <w:tc>
          <w:tcPr>
            <w:tcW w:w="5760" w:type="dxa"/>
          </w:tcPr>
          <w:p w:rsidR="009074C1" w:rsidRPr="00CE1404" w:rsidRDefault="00775C53"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text in class description that conveys the topic of an RI</w:t>
            </w:r>
          </w:p>
        </w:tc>
      </w:tr>
      <w:tr w:rsidR="009074C1" w:rsidRPr="00CE1404" w:rsidTr="00775C53">
        <w:tc>
          <w:tcPr>
            <w:tcW w:w="1098" w:type="dxa"/>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 xml:space="preserve">$9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w:t>
            </w:r>
          </w:p>
        </w:tc>
        <w:tc>
          <w:tcPr>
            <w:tcW w:w="1800" w:type="dxa"/>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MARC tag</w:t>
            </w:r>
          </w:p>
        </w:tc>
        <w:tc>
          <w:tcPr>
            <w:tcW w:w="900" w:type="dxa"/>
          </w:tcPr>
          <w:p w:rsidR="009074C1" w:rsidRPr="00CE1404" w:rsidRDefault="009074C1" w:rsidP="00775C53">
            <w:pPr>
              <w:spacing w:line="22" w:lineRule="atLeast"/>
              <w:jc w:val="center"/>
              <w:rPr>
                <w:rFonts w:ascii="Times New Roman" w:hAnsi="Times New Roman" w:cs="Times New Roman"/>
                <w:sz w:val="24"/>
                <w:szCs w:val="24"/>
              </w:rPr>
            </w:pPr>
          </w:p>
        </w:tc>
        <w:tc>
          <w:tcPr>
            <w:tcW w:w="5760" w:type="dxa"/>
          </w:tcPr>
          <w:p w:rsidR="009074C1" w:rsidRPr="00CE1404" w:rsidRDefault="00775C53"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3-digit tag for field in which reflecting text is found</w:t>
            </w:r>
          </w:p>
        </w:tc>
      </w:tr>
      <w:tr w:rsidR="009074C1" w:rsidRPr="00CE1404" w:rsidTr="007B6EDA">
        <w:tc>
          <w:tcPr>
            <w:tcW w:w="1098" w:type="dxa"/>
            <w:vMerge w:val="restart"/>
            <w:vAlign w:val="center"/>
          </w:tcPr>
          <w:p w:rsidR="009074C1" w:rsidRPr="00CE1404" w:rsidRDefault="009074C1" w:rsidP="007B6EDA">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 xml:space="preserve">$9 </w:t>
            </w:r>
            <w:proofErr w:type="spellStart"/>
            <w:r w:rsidRPr="00CE1404">
              <w:rPr>
                <w:rFonts w:ascii="Times New Roman" w:hAnsi="Times New Roman" w:cs="Times New Roman"/>
                <w:sz w:val="24"/>
                <w:szCs w:val="24"/>
              </w:rPr>
              <w:t>eq</w:t>
            </w:r>
            <w:proofErr w:type="spellEnd"/>
            <w:r w:rsidRPr="00CE1404">
              <w:rPr>
                <w:rFonts w:ascii="Times New Roman" w:hAnsi="Times New Roman" w:cs="Times New Roman"/>
                <w:sz w:val="24"/>
                <w:szCs w:val="24"/>
              </w:rPr>
              <w:t>=</w:t>
            </w:r>
          </w:p>
        </w:tc>
        <w:tc>
          <w:tcPr>
            <w:tcW w:w="1800" w:type="dxa"/>
            <w:vMerge w:val="restart"/>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equivalence status</w:t>
            </w:r>
          </w:p>
        </w:tc>
        <w:tc>
          <w:tcPr>
            <w:tcW w:w="900" w:type="dxa"/>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AW</w:t>
            </w:r>
          </w:p>
        </w:tc>
        <w:tc>
          <w:tcPr>
            <w:tcW w:w="5760" w:type="dxa"/>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topic approximates the whole</w:t>
            </w:r>
          </w:p>
        </w:tc>
      </w:tr>
      <w:tr w:rsidR="009074C1" w:rsidRPr="00CE1404" w:rsidTr="00775C53">
        <w:tc>
          <w:tcPr>
            <w:tcW w:w="1098" w:type="dxa"/>
            <w:vMerge/>
          </w:tcPr>
          <w:p w:rsidR="009074C1" w:rsidRPr="00CE1404" w:rsidRDefault="009074C1" w:rsidP="009074C1">
            <w:pPr>
              <w:spacing w:line="22" w:lineRule="atLeast"/>
              <w:rPr>
                <w:rFonts w:ascii="Times New Roman" w:hAnsi="Times New Roman" w:cs="Times New Roman"/>
                <w:sz w:val="24"/>
                <w:szCs w:val="24"/>
              </w:rPr>
            </w:pPr>
          </w:p>
        </w:tc>
        <w:tc>
          <w:tcPr>
            <w:tcW w:w="1800" w:type="dxa"/>
            <w:vMerge/>
          </w:tcPr>
          <w:p w:rsidR="009074C1" w:rsidRPr="00CE1404" w:rsidRDefault="009074C1" w:rsidP="009074C1">
            <w:pPr>
              <w:spacing w:line="22" w:lineRule="atLeast"/>
              <w:rPr>
                <w:rFonts w:ascii="Times New Roman" w:hAnsi="Times New Roman" w:cs="Times New Roman"/>
                <w:sz w:val="24"/>
                <w:szCs w:val="24"/>
              </w:rPr>
            </w:pPr>
          </w:p>
        </w:tc>
        <w:tc>
          <w:tcPr>
            <w:tcW w:w="900" w:type="dxa"/>
          </w:tcPr>
          <w:p w:rsidR="009074C1" w:rsidRPr="00CE1404" w:rsidRDefault="009074C1" w:rsidP="00775C53">
            <w:pPr>
              <w:spacing w:line="22" w:lineRule="atLeast"/>
              <w:jc w:val="center"/>
              <w:rPr>
                <w:rFonts w:ascii="Times New Roman" w:hAnsi="Times New Roman" w:cs="Times New Roman"/>
                <w:sz w:val="24"/>
                <w:szCs w:val="24"/>
              </w:rPr>
            </w:pPr>
            <w:r w:rsidRPr="00CE1404">
              <w:rPr>
                <w:rFonts w:ascii="Times New Roman" w:hAnsi="Times New Roman" w:cs="Times New Roman"/>
                <w:sz w:val="24"/>
                <w:szCs w:val="24"/>
              </w:rPr>
              <w:t>SR</w:t>
            </w:r>
          </w:p>
        </w:tc>
        <w:tc>
          <w:tcPr>
            <w:tcW w:w="5760" w:type="dxa"/>
          </w:tcPr>
          <w:p w:rsidR="009074C1" w:rsidRPr="00CE1404" w:rsidRDefault="009074C1" w:rsidP="009074C1">
            <w:pPr>
              <w:spacing w:line="22" w:lineRule="atLeast"/>
              <w:rPr>
                <w:rFonts w:ascii="Times New Roman" w:hAnsi="Times New Roman" w:cs="Times New Roman"/>
                <w:sz w:val="24"/>
                <w:szCs w:val="24"/>
              </w:rPr>
            </w:pPr>
            <w:r w:rsidRPr="00CE1404">
              <w:rPr>
                <w:rFonts w:ascii="Times New Roman" w:hAnsi="Times New Roman" w:cs="Times New Roman"/>
                <w:sz w:val="24"/>
                <w:szCs w:val="24"/>
              </w:rPr>
              <w:t>standing room topic</w:t>
            </w:r>
          </w:p>
        </w:tc>
      </w:tr>
    </w:tbl>
    <w:p w:rsidR="00FE6360" w:rsidRPr="00CE1404" w:rsidRDefault="00FE6360"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lastRenderedPageBreak/>
        <w:t xml:space="preserve">We have recently undertaken a study in 020 Library </w:t>
      </w:r>
      <w:r w:rsidR="00673804" w:rsidRPr="00CE1404">
        <w:rPr>
          <w:rFonts w:ascii="Times New Roman" w:hAnsi="Times New Roman" w:cs="Times New Roman"/>
          <w:sz w:val="24"/>
          <w:szCs w:val="24"/>
        </w:rPr>
        <w:t>and</w:t>
      </w:r>
      <w:r w:rsidRPr="00CE1404">
        <w:rPr>
          <w:rFonts w:ascii="Times New Roman" w:hAnsi="Times New Roman" w:cs="Times New Roman"/>
          <w:sz w:val="24"/>
          <w:szCs w:val="24"/>
        </w:rPr>
        <w:t xml:space="preserve"> information sciences to verify the feasibility of this approach, to examine issues that arise, and to propose </w:t>
      </w:r>
      <w:r w:rsidR="00BD706F" w:rsidRPr="00CE1404">
        <w:rPr>
          <w:rFonts w:ascii="Times New Roman" w:hAnsi="Times New Roman" w:cs="Times New Roman"/>
          <w:sz w:val="24"/>
          <w:szCs w:val="24"/>
        </w:rPr>
        <w:t>alternatives/</w:t>
      </w:r>
      <w:r w:rsidRPr="00CE1404">
        <w:rPr>
          <w:rFonts w:ascii="Times New Roman" w:hAnsi="Times New Roman" w:cs="Times New Roman"/>
          <w:sz w:val="24"/>
          <w:szCs w:val="24"/>
        </w:rPr>
        <w:t xml:space="preserve">solutions.  This exhibit reports the findings </w:t>
      </w:r>
      <w:r w:rsidR="00FC16DA" w:rsidRPr="00CE1404">
        <w:rPr>
          <w:rFonts w:ascii="Times New Roman" w:hAnsi="Times New Roman" w:cs="Times New Roman"/>
          <w:sz w:val="24"/>
          <w:szCs w:val="24"/>
        </w:rPr>
        <w:t xml:space="preserve">of </w:t>
      </w:r>
      <w:r w:rsidR="00BD706F" w:rsidRPr="00CE1404">
        <w:rPr>
          <w:rFonts w:ascii="Times New Roman" w:hAnsi="Times New Roman" w:cs="Times New Roman"/>
          <w:sz w:val="24"/>
          <w:szCs w:val="24"/>
        </w:rPr>
        <w:t xml:space="preserve">the </w:t>
      </w:r>
      <w:r w:rsidR="00FC16DA" w:rsidRPr="00CE1404">
        <w:rPr>
          <w:rFonts w:ascii="Times New Roman" w:hAnsi="Times New Roman" w:cs="Times New Roman"/>
          <w:sz w:val="24"/>
          <w:szCs w:val="24"/>
        </w:rPr>
        <w:t xml:space="preserve">study </w:t>
      </w:r>
      <w:r w:rsidRPr="00CE1404">
        <w:rPr>
          <w:rFonts w:ascii="Times New Roman" w:hAnsi="Times New Roman" w:cs="Times New Roman"/>
          <w:sz w:val="24"/>
          <w:szCs w:val="24"/>
        </w:rPr>
        <w:t xml:space="preserve">and </w:t>
      </w:r>
      <w:r w:rsidR="00FC16DA" w:rsidRPr="00CE1404">
        <w:rPr>
          <w:rFonts w:ascii="Times New Roman" w:hAnsi="Times New Roman" w:cs="Times New Roman"/>
          <w:sz w:val="24"/>
          <w:szCs w:val="24"/>
        </w:rPr>
        <w:t>proposes next steps forward.</w:t>
      </w:r>
    </w:p>
    <w:p w:rsidR="00FE6360" w:rsidRPr="00CE1404" w:rsidRDefault="00FE6360" w:rsidP="009875BE">
      <w:pPr>
        <w:spacing w:after="120"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Approximately half of the topics named by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headings in the 020s could be matched automatically </w:t>
      </w:r>
      <w:r w:rsidR="00B47C76" w:rsidRPr="00CE1404">
        <w:rPr>
          <w:rFonts w:ascii="Times New Roman" w:hAnsi="Times New Roman" w:cs="Times New Roman"/>
          <w:sz w:val="24"/>
          <w:szCs w:val="24"/>
        </w:rPr>
        <w:t xml:space="preserve">to text in the category description </w:t>
      </w:r>
      <w:r w:rsidRPr="00CE1404">
        <w:rPr>
          <w:rFonts w:ascii="Times New Roman" w:hAnsi="Times New Roman" w:cs="Times New Roman"/>
          <w:sz w:val="24"/>
          <w:szCs w:val="24"/>
        </w:rPr>
        <w:t>with a high degree of confidence.</w:t>
      </w:r>
      <w:r w:rsidR="00B47C76" w:rsidRPr="00CE1404">
        <w:rPr>
          <w:rFonts w:ascii="Times New Roman" w:hAnsi="Times New Roman" w:cs="Times New Roman"/>
          <w:sz w:val="24"/>
          <w:szCs w:val="24"/>
        </w:rPr>
        <w:t xml:space="preserve">  For example, the including </w:t>
      </w:r>
      <w:proofErr w:type="gramStart"/>
      <w:r w:rsidR="00B47C76" w:rsidRPr="00CE1404">
        <w:rPr>
          <w:rFonts w:ascii="Times New Roman" w:hAnsi="Times New Roman" w:cs="Times New Roman"/>
          <w:sz w:val="24"/>
          <w:szCs w:val="24"/>
        </w:rPr>
        <w:t>note</w:t>
      </w:r>
      <w:proofErr w:type="gramEnd"/>
      <w:r w:rsidR="00B47C76" w:rsidRPr="00CE1404">
        <w:rPr>
          <w:rFonts w:ascii="Times New Roman" w:hAnsi="Times New Roman" w:cs="Times New Roman"/>
          <w:sz w:val="24"/>
          <w:szCs w:val="24"/>
        </w:rPr>
        <w:t xml:space="preserve"> at 023.3 Technician positions reads “Including library aides, assistants, clerks, paraprofessionals, technicians.”  The phrase “library aides” clearly reflects the </w:t>
      </w:r>
      <w:r w:rsidR="00AF37B8" w:rsidRPr="00CE1404">
        <w:rPr>
          <w:rFonts w:ascii="Times New Roman" w:hAnsi="Times New Roman" w:cs="Times New Roman"/>
          <w:sz w:val="24"/>
          <w:szCs w:val="24"/>
        </w:rPr>
        <w:t>RI</w:t>
      </w:r>
      <w:r w:rsidR="00775C53" w:rsidRPr="00CE1404">
        <w:rPr>
          <w:rFonts w:ascii="Times New Roman" w:hAnsi="Times New Roman" w:cs="Times New Roman"/>
          <w:sz w:val="24"/>
          <w:szCs w:val="24"/>
        </w:rPr>
        <w:t xml:space="preserve"> heading “Library aides.</w:t>
      </w:r>
      <w:r w:rsidR="00B47C76" w:rsidRPr="00CE1404">
        <w:rPr>
          <w:rFonts w:ascii="Times New Roman" w:hAnsi="Times New Roman" w:cs="Times New Roman"/>
          <w:sz w:val="24"/>
          <w:szCs w:val="24"/>
        </w:rPr>
        <w:t xml:space="preserve">” </w:t>
      </w:r>
      <w:r w:rsidR="00CD7DD6" w:rsidRPr="00CE1404">
        <w:rPr>
          <w:rFonts w:ascii="Times New Roman" w:hAnsi="Times New Roman" w:cs="Times New Roman"/>
          <w:sz w:val="24"/>
          <w:szCs w:val="24"/>
        </w:rPr>
        <w:t xml:space="preserve"> This topic </w:t>
      </w:r>
      <w:r w:rsidR="00B47C76" w:rsidRPr="00CE1404">
        <w:rPr>
          <w:rFonts w:ascii="Times New Roman" w:hAnsi="Times New Roman" w:cs="Times New Roman"/>
          <w:sz w:val="24"/>
          <w:szCs w:val="24"/>
        </w:rPr>
        <w:t xml:space="preserve">is </w:t>
      </w:r>
      <w:r w:rsidR="00CD7DD6" w:rsidRPr="00CE1404">
        <w:rPr>
          <w:rFonts w:ascii="Times New Roman" w:hAnsi="Times New Roman" w:cs="Times New Roman"/>
          <w:sz w:val="24"/>
          <w:szCs w:val="24"/>
        </w:rPr>
        <w:t xml:space="preserve">readily </w:t>
      </w:r>
      <w:r w:rsidR="00B47C76" w:rsidRPr="00CE1404">
        <w:rPr>
          <w:rFonts w:ascii="Times New Roman" w:hAnsi="Times New Roman" w:cs="Times New Roman"/>
          <w:sz w:val="24"/>
          <w:szCs w:val="24"/>
        </w:rPr>
        <w:t>identified as a standing-room topic, since the reflecting text is found in an including note.  The 083 field</w:t>
      </w:r>
      <w:r w:rsidR="00FC16DA" w:rsidRPr="00CE1404">
        <w:rPr>
          <w:rFonts w:ascii="Times New Roman" w:hAnsi="Times New Roman" w:cs="Times New Roman"/>
          <w:sz w:val="24"/>
          <w:szCs w:val="24"/>
        </w:rPr>
        <w:t xml:space="preserve"> would be coded in this manner:</w:t>
      </w:r>
    </w:p>
    <w:p w:rsidR="00FC16DA" w:rsidRPr="00CE1404" w:rsidRDefault="00FC16DA" w:rsidP="009875BE">
      <w:pPr>
        <w:spacing w:after="0" w:line="22" w:lineRule="atLeast"/>
        <w:ind w:left="1267" w:hanging="907"/>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00257AFF" w:rsidRPr="00CE1404">
        <w:rPr>
          <w:rFonts w:ascii="Times New Roman" w:hAnsi="Times New Roman" w:cs="Times New Roman"/>
          <w:sz w:val="24"/>
          <w:szCs w:val="24"/>
        </w:rPr>
        <w:t xml:space="preserve">  </w:t>
      </w:r>
      <w:r w:rsidRPr="00CE1404">
        <w:rPr>
          <w:rFonts w:ascii="Times New Roman" w:hAnsi="Times New Roman" w:cs="Times New Roman"/>
          <w:sz w:val="24"/>
          <w:szCs w:val="24"/>
        </w:rPr>
        <w:t>$a</w:t>
      </w:r>
      <w:r w:rsidR="00752849" w:rsidRPr="00CE1404">
        <w:rPr>
          <w:rFonts w:ascii="Cambria Math" w:hAnsi="Cambria Math" w:cs="Cambria Math"/>
          <w:sz w:val="24"/>
          <w:szCs w:val="24"/>
        </w:rPr>
        <w:t xml:space="preserve"> </w:t>
      </w:r>
      <w:r w:rsidRPr="00CE1404">
        <w:rPr>
          <w:rFonts w:ascii="Times New Roman" w:hAnsi="Times New Roman" w:cs="Times New Roman"/>
          <w:sz w:val="24"/>
          <w:szCs w:val="24"/>
        </w:rPr>
        <w:t>023.3</w:t>
      </w:r>
      <w:r w:rsidRPr="00CE1404">
        <w:rPr>
          <w:rFonts w:ascii="Cambria Math" w:hAnsi="Cambria Math" w:cs="Cambria Math"/>
          <w:sz w:val="24"/>
          <w:szCs w:val="24"/>
        </w:rPr>
        <w:t> </w:t>
      </w:r>
      <w:r w:rsidRPr="00CE1404">
        <w:rPr>
          <w:rFonts w:ascii="Times New Roman" w:hAnsi="Times New Roman" w:cs="Times New Roman"/>
          <w:sz w:val="24"/>
          <w:szCs w:val="24"/>
        </w:rPr>
        <w:t>$0</w:t>
      </w:r>
      <w:r w:rsidRPr="00CE1404">
        <w:rPr>
          <w:rFonts w:ascii="Cambria Math" w:hAnsi="Cambria Math" w:cs="Cambria Math"/>
          <w:sz w:val="24"/>
          <w:szCs w:val="24"/>
        </w:rPr>
        <w:t> </w:t>
      </w:r>
      <w:r w:rsidRPr="00CE1404">
        <w:rPr>
          <w:rFonts w:ascii="Times New Roman" w:hAnsi="Times New Roman" w:cs="Times New Roman"/>
          <w:sz w:val="24"/>
          <w:szCs w:val="24"/>
        </w:rPr>
        <w:t>(</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-D)ocd00117461</w:t>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23</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r w:rsidRPr="00CE1404">
        <w:rPr>
          <w:rFonts w:ascii="Times New Roman" w:hAnsi="Times New Roman" w:cs="Times New Roman"/>
          <w:sz w:val="24"/>
          <w:szCs w:val="24"/>
        </w:rPr>
        <w:t>as=AP</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ps</w:t>
      </w:r>
      <w:proofErr w:type="spellEnd"/>
      <w:r w:rsidRPr="00CE1404">
        <w:rPr>
          <w:rFonts w:ascii="Times New Roman" w:hAnsi="Times New Roman" w:cs="Times New Roman"/>
          <w:sz w:val="24"/>
          <w:szCs w:val="24"/>
        </w:rPr>
        <w:t xml:space="preserve">=PE $9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 xml:space="preserve">=library aides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xml:space="preserve">=680 $9 </w:t>
      </w:r>
      <w:proofErr w:type="spellStart"/>
      <w:r w:rsidRPr="00CE1404">
        <w:rPr>
          <w:rFonts w:ascii="Times New Roman" w:hAnsi="Times New Roman" w:cs="Times New Roman"/>
          <w:sz w:val="24"/>
          <w:szCs w:val="24"/>
        </w:rPr>
        <w:t>eq</w:t>
      </w:r>
      <w:proofErr w:type="spellEnd"/>
      <w:r w:rsidRPr="00CE1404">
        <w:rPr>
          <w:rFonts w:ascii="Times New Roman" w:hAnsi="Times New Roman" w:cs="Times New Roman"/>
          <w:sz w:val="24"/>
          <w:szCs w:val="24"/>
        </w:rPr>
        <w:t>=SR</w:t>
      </w:r>
    </w:p>
    <w:p w:rsidR="00257AFF" w:rsidRPr="00CE1404" w:rsidRDefault="00257AFF" w:rsidP="009875BE">
      <w:pPr>
        <w:spacing w:line="22" w:lineRule="atLeast"/>
        <w:ind w:left="1267" w:hanging="907"/>
        <w:rPr>
          <w:rFonts w:ascii="Times New Roman" w:hAnsi="Times New Roman" w:cs="Times New Roman"/>
          <w:sz w:val="24"/>
          <w:szCs w:val="24"/>
        </w:rPr>
      </w:pPr>
      <w:r w:rsidRPr="00CE1404">
        <w:rPr>
          <w:rFonts w:ascii="Times New Roman" w:hAnsi="Times New Roman" w:cs="Times New Roman"/>
          <w:sz w:val="24"/>
          <w:szCs w:val="24"/>
        </w:rPr>
        <w:t>150   #</w:t>
      </w:r>
      <w:proofErr w:type="gramStart"/>
      <w:r w:rsidRPr="00CE1404">
        <w:rPr>
          <w:rFonts w:ascii="Times New Roman" w:hAnsi="Times New Roman" w:cs="Times New Roman"/>
          <w:sz w:val="24"/>
          <w:szCs w:val="24"/>
        </w:rPr>
        <w:t>#  $</w:t>
      </w:r>
      <w:proofErr w:type="gramEnd"/>
      <w:r w:rsidRPr="00CE1404">
        <w:rPr>
          <w:rFonts w:ascii="Times New Roman" w:hAnsi="Times New Roman" w:cs="Times New Roman"/>
          <w:sz w:val="24"/>
          <w:szCs w:val="24"/>
        </w:rPr>
        <w:t>a</w:t>
      </w:r>
      <w:r w:rsidRPr="00CE1404">
        <w:rPr>
          <w:rFonts w:ascii="Cambria Math" w:hAnsi="Cambria Math" w:cs="Cambria Math"/>
          <w:sz w:val="24"/>
          <w:szCs w:val="24"/>
        </w:rPr>
        <w:t> </w:t>
      </w:r>
      <w:r w:rsidRPr="00CE1404">
        <w:rPr>
          <w:rFonts w:ascii="Times New Roman" w:hAnsi="Times New Roman" w:cs="Times New Roman"/>
          <w:sz w:val="24"/>
          <w:szCs w:val="24"/>
        </w:rPr>
        <w:t>Library aides</w:t>
      </w:r>
    </w:p>
    <w:p w:rsidR="008811CF" w:rsidRPr="00CE1404" w:rsidRDefault="00FC16DA" w:rsidP="009875BE">
      <w:pPr>
        <w:spacing w:after="120" w:line="22" w:lineRule="atLeast"/>
        <w:rPr>
          <w:rFonts w:ascii="Times New Roman" w:hAnsi="Times New Roman" w:cs="Times New Roman"/>
          <w:sz w:val="24"/>
          <w:szCs w:val="24"/>
        </w:rPr>
      </w:pPr>
      <w:r w:rsidRPr="00CE1404">
        <w:rPr>
          <w:rFonts w:ascii="Times New Roman" w:hAnsi="Times New Roman" w:cs="Times New Roman"/>
          <w:sz w:val="24"/>
          <w:szCs w:val="24"/>
        </w:rPr>
        <w:t>For purposes of matching</w:t>
      </w:r>
      <w:r w:rsidR="00093B45" w:rsidRPr="00CE1404">
        <w:rPr>
          <w:rFonts w:ascii="Times New Roman" w:hAnsi="Times New Roman" w:cs="Times New Roman"/>
          <w:sz w:val="24"/>
          <w:szCs w:val="24"/>
        </w:rPr>
        <w:t xml:space="preserve"> in the</w:t>
      </w:r>
      <w:r w:rsidR="002E0F70" w:rsidRPr="00CE1404">
        <w:rPr>
          <w:rFonts w:ascii="Times New Roman" w:hAnsi="Times New Roman" w:cs="Times New Roman"/>
          <w:sz w:val="24"/>
          <w:szCs w:val="24"/>
        </w:rPr>
        <w:t xml:space="preserve"> </w:t>
      </w:r>
      <w:r w:rsidR="00093B45" w:rsidRPr="00CE1404">
        <w:rPr>
          <w:rFonts w:ascii="Times New Roman" w:hAnsi="Times New Roman" w:cs="Times New Roman"/>
          <w:sz w:val="24"/>
          <w:szCs w:val="24"/>
        </w:rPr>
        <w:t>initial pass</w:t>
      </w:r>
      <w:r w:rsidR="008811CF" w:rsidRPr="00CE1404">
        <w:rPr>
          <w:rFonts w:ascii="Times New Roman" w:hAnsi="Times New Roman" w:cs="Times New Roman"/>
          <w:sz w:val="24"/>
          <w:szCs w:val="24"/>
        </w:rPr>
        <w:t>, subheadings were ignored, because they typically</w:t>
      </w:r>
      <w:r w:rsidR="00E15421" w:rsidRPr="00CE1404">
        <w:rPr>
          <w:rFonts w:ascii="Times New Roman" w:hAnsi="Times New Roman" w:cs="Times New Roman"/>
          <w:sz w:val="24"/>
          <w:szCs w:val="24"/>
        </w:rPr>
        <w:t xml:space="preserve"> refer to the discipline or </w:t>
      </w:r>
      <w:proofErr w:type="spellStart"/>
      <w:r w:rsidR="00E15421" w:rsidRPr="00CE1404">
        <w:rPr>
          <w:rFonts w:ascii="Times New Roman" w:hAnsi="Times New Roman" w:cs="Times New Roman"/>
          <w:sz w:val="24"/>
          <w:szCs w:val="24"/>
        </w:rPr>
        <w:t>sub</w:t>
      </w:r>
      <w:r w:rsidR="008811CF" w:rsidRPr="00CE1404">
        <w:rPr>
          <w:rFonts w:ascii="Times New Roman" w:hAnsi="Times New Roman" w:cs="Times New Roman"/>
          <w:sz w:val="24"/>
          <w:szCs w:val="24"/>
        </w:rPr>
        <w:t>discipline</w:t>
      </w:r>
      <w:proofErr w:type="spellEnd"/>
      <w:r w:rsidR="008811CF" w:rsidRPr="00CE1404">
        <w:rPr>
          <w:rFonts w:ascii="Times New Roman" w:hAnsi="Times New Roman" w:cs="Times New Roman"/>
          <w:sz w:val="24"/>
          <w:szCs w:val="24"/>
        </w:rPr>
        <w:t xml:space="preserve">, which may or may not be explicitly referred to in the text of the corresponding category description.  </w:t>
      </w:r>
      <w:r w:rsidR="00093B45" w:rsidRPr="00CE1404">
        <w:rPr>
          <w:rFonts w:ascii="Times New Roman" w:hAnsi="Times New Roman" w:cs="Times New Roman"/>
          <w:sz w:val="24"/>
          <w:szCs w:val="24"/>
        </w:rPr>
        <w:t>For example, l</w:t>
      </w:r>
      <w:r w:rsidR="008811CF" w:rsidRPr="00CE1404">
        <w:rPr>
          <w:rFonts w:ascii="Times New Roman" w:hAnsi="Times New Roman" w:cs="Times New Roman"/>
          <w:sz w:val="24"/>
          <w:szCs w:val="24"/>
        </w:rPr>
        <w:t xml:space="preserve">ibraries are the context of all of the 020s.  Therefore, when matching the </w:t>
      </w:r>
      <w:r w:rsidR="00AF37B8" w:rsidRPr="00CE1404">
        <w:rPr>
          <w:rFonts w:ascii="Times New Roman" w:hAnsi="Times New Roman" w:cs="Times New Roman"/>
          <w:sz w:val="24"/>
          <w:szCs w:val="24"/>
        </w:rPr>
        <w:t>RI</w:t>
      </w:r>
      <w:r w:rsidR="008811CF" w:rsidRPr="00CE1404">
        <w:rPr>
          <w:rFonts w:ascii="Times New Roman" w:hAnsi="Times New Roman" w:cs="Times New Roman"/>
          <w:sz w:val="24"/>
          <w:szCs w:val="24"/>
        </w:rPr>
        <w:t xml:space="preserve"> heading “Public relations $x libraries” to the class-here note at 021.7 Promotion of libraries, archives, information centers, which reads “Class here public relations,” it is not necessary</w:t>
      </w:r>
      <w:r w:rsidR="00CD7DD6" w:rsidRPr="00CE1404">
        <w:rPr>
          <w:rFonts w:ascii="Times New Roman" w:hAnsi="Times New Roman" w:cs="Times New Roman"/>
          <w:sz w:val="24"/>
          <w:szCs w:val="24"/>
        </w:rPr>
        <w:t xml:space="preserve"> for </w:t>
      </w:r>
      <w:r w:rsidR="008811CF" w:rsidRPr="00CE1404">
        <w:rPr>
          <w:rFonts w:ascii="Times New Roman" w:hAnsi="Times New Roman" w:cs="Times New Roman"/>
          <w:sz w:val="24"/>
          <w:szCs w:val="24"/>
        </w:rPr>
        <w:t>the word “libraries”</w:t>
      </w:r>
      <w:r w:rsidR="00257AFF" w:rsidRPr="00CE1404">
        <w:rPr>
          <w:rFonts w:ascii="Times New Roman" w:hAnsi="Times New Roman" w:cs="Times New Roman"/>
          <w:sz w:val="24"/>
          <w:szCs w:val="24"/>
        </w:rPr>
        <w:t xml:space="preserve"> </w:t>
      </w:r>
      <w:r w:rsidR="00CD7DD6" w:rsidRPr="00CE1404">
        <w:rPr>
          <w:rFonts w:ascii="Times New Roman" w:hAnsi="Times New Roman" w:cs="Times New Roman"/>
          <w:sz w:val="24"/>
          <w:szCs w:val="24"/>
        </w:rPr>
        <w:t xml:space="preserve">to </w:t>
      </w:r>
      <w:r w:rsidR="00257AFF" w:rsidRPr="00CE1404">
        <w:rPr>
          <w:rFonts w:ascii="Times New Roman" w:hAnsi="Times New Roman" w:cs="Times New Roman"/>
          <w:sz w:val="24"/>
          <w:szCs w:val="24"/>
        </w:rPr>
        <w:t>appear in the</w:t>
      </w:r>
      <w:r w:rsidR="008811CF" w:rsidRPr="00CE1404">
        <w:rPr>
          <w:rFonts w:ascii="Times New Roman" w:hAnsi="Times New Roman" w:cs="Times New Roman"/>
          <w:sz w:val="24"/>
          <w:szCs w:val="24"/>
        </w:rPr>
        <w:t xml:space="preserve"> note for us to have full confidence in the following coding:</w:t>
      </w:r>
    </w:p>
    <w:p w:rsidR="008811CF" w:rsidRPr="00CE1404" w:rsidRDefault="00257AFF" w:rsidP="009875BE">
      <w:pPr>
        <w:spacing w:after="0" w:line="22" w:lineRule="atLeast"/>
        <w:ind w:left="1260" w:hanging="900"/>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Pr="00CE1404">
        <w:rPr>
          <w:rFonts w:ascii="Times New Roman" w:hAnsi="Times New Roman" w:cs="Times New Roman"/>
          <w:sz w:val="24"/>
          <w:szCs w:val="24"/>
        </w:rPr>
        <w:t xml:space="preserve">  $a</w:t>
      </w:r>
      <w:r w:rsidRPr="00CE1404">
        <w:rPr>
          <w:rFonts w:ascii="Cambria Math" w:hAnsi="Cambria Math" w:cs="Cambria Math"/>
          <w:sz w:val="24"/>
          <w:szCs w:val="24"/>
        </w:rPr>
        <w:t> </w:t>
      </w:r>
      <w:r w:rsidRPr="00CE1404">
        <w:rPr>
          <w:rFonts w:ascii="Times New Roman" w:hAnsi="Times New Roman" w:cs="Times New Roman"/>
          <w:sz w:val="24"/>
          <w:szCs w:val="24"/>
        </w:rPr>
        <w:t>021.7</w:t>
      </w:r>
      <w:r w:rsidRPr="00CE1404">
        <w:rPr>
          <w:rFonts w:ascii="Cambria Math" w:hAnsi="Cambria Math" w:cs="Cambria Math"/>
          <w:sz w:val="24"/>
          <w:szCs w:val="24"/>
        </w:rPr>
        <w:t> </w:t>
      </w:r>
      <w:r w:rsidRPr="00CE1404">
        <w:rPr>
          <w:rFonts w:ascii="Times New Roman" w:hAnsi="Times New Roman" w:cs="Times New Roman"/>
          <w:sz w:val="24"/>
          <w:szCs w:val="24"/>
        </w:rPr>
        <w:t>$0</w:t>
      </w:r>
      <w:r w:rsidRPr="00CE1404">
        <w:rPr>
          <w:rFonts w:ascii="Cambria Math" w:hAnsi="Cambria Math" w:cs="Cambria Math"/>
          <w:sz w:val="24"/>
          <w:szCs w:val="24"/>
        </w:rPr>
        <w:t> </w:t>
      </w:r>
      <w:r w:rsidRPr="00CE1404">
        <w:rPr>
          <w:rFonts w:ascii="Times New Roman" w:hAnsi="Times New Roman" w:cs="Times New Roman"/>
          <w:sz w:val="24"/>
          <w:szCs w:val="24"/>
        </w:rPr>
        <w:t>(</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-D)ocd00117443</w:t>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23</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r w:rsidRPr="00CE1404">
        <w:rPr>
          <w:rFonts w:ascii="Times New Roman" w:hAnsi="Times New Roman" w:cs="Times New Roman"/>
          <w:sz w:val="24"/>
          <w:szCs w:val="24"/>
        </w:rPr>
        <w:t>as=AP</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ps</w:t>
      </w:r>
      <w:proofErr w:type="spellEnd"/>
      <w:r w:rsidRPr="00CE1404">
        <w:rPr>
          <w:rFonts w:ascii="Times New Roman" w:hAnsi="Times New Roman" w:cs="Times New Roman"/>
          <w:sz w:val="24"/>
          <w:szCs w:val="24"/>
        </w:rPr>
        <w:t xml:space="preserve">=PE $9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 xml:space="preserve"> </w:t>
      </w:r>
      <w:r w:rsidR="00C95548" w:rsidRPr="00CE1404">
        <w:rPr>
          <w:rFonts w:ascii="Times New Roman" w:hAnsi="Times New Roman" w:cs="Times New Roman"/>
          <w:sz w:val="24"/>
          <w:szCs w:val="24"/>
        </w:rPr>
        <w:t>public relations</w:t>
      </w:r>
      <w:r w:rsidRPr="00CE1404">
        <w:rPr>
          <w:rFonts w:ascii="Times New Roman" w:hAnsi="Times New Roman" w:cs="Times New Roman"/>
          <w:sz w:val="24"/>
          <w:szCs w:val="24"/>
        </w:rPr>
        <w:t xml:space="preserve">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xml:space="preserve">=153 $9 </w:t>
      </w:r>
      <w:proofErr w:type="spellStart"/>
      <w:r w:rsidRPr="00CE1404">
        <w:rPr>
          <w:rFonts w:ascii="Times New Roman" w:hAnsi="Times New Roman" w:cs="Times New Roman"/>
          <w:sz w:val="24"/>
          <w:szCs w:val="24"/>
        </w:rPr>
        <w:t>eq</w:t>
      </w:r>
      <w:proofErr w:type="spellEnd"/>
      <w:r w:rsidRPr="00CE1404">
        <w:rPr>
          <w:rFonts w:ascii="Times New Roman" w:hAnsi="Times New Roman" w:cs="Times New Roman"/>
          <w:sz w:val="24"/>
          <w:szCs w:val="24"/>
        </w:rPr>
        <w:t>=AW</w:t>
      </w:r>
    </w:p>
    <w:p w:rsidR="00257AFF" w:rsidRPr="00CE1404" w:rsidRDefault="00257AFF" w:rsidP="009875BE">
      <w:pPr>
        <w:spacing w:line="22" w:lineRule="atLeast"/>
        <w:ind w:left="1260" w:hanging="900"/>
        <w:rPr>
          <w:rFonts w:ascii="Times New Roman" w:hAnsi="Times New Roman" w:cs="Times New Roman"/>
          <w:sz w:val="24"/>
          <w:szCs w:val="24"/>
        </w:rPr>
      </w:pPr>
      <w:proofErr w:type="gramStart"/>
      <w:r w:rsidRPr="00CE1404">
        <w:rPr>
          <w:rFonts w:ascii="Times New Roman" w:hAnsi="Times New Roman" w:cs="Times New Roman"/>
          <w:sz w:val="24"/>
          <w:szCs w:val="24"/>
        </w:rPr>
        <w:t>150  #</w:t>
      </w:r>
      <w:proofErr w:type="gramEnd"/>
      <w:r w:rsidRPr="00CE1404">
        <w:rPr>
          <w:rFonts w:ascii="Times New Roman" w:hAnsi="Times New Roman" w:cs="Times New Roman"/>
          <w:sz w:val="24"/>
          <w:szCs w:val="24"/>
        </w:rPr>
        <w:t>#  $a</w:t>
      </w:r>
      <w:r w:rsidRPr="00CE1404">
        <w:rPr>
          <w:rFonts w:ascii="Cambria Math" w:hAnsi="Cambria Math" w:cs="Cambria Math"/>
          <w:sz w:val="24"/>
          <w:szCs w:val="24"/>
        </w:rPr>
        <w:t> </w:t>
      </w:r>
      <w:r w:rsidR="00C95548" w:rsidRPr="00CE1404">
        <w:rPr>
          <w:rFonts w:ascii="Times New Roman" w:hAnsi="Times New Roman" w:cs="Times New Roman"/>
          <w:sz w:val="24"/>
          <w:szCs w:val="24"/>
        </w:rPr>
        <w:t xml:space="preserve"> Public relations </w:t>
      </w:r>
      <w:r w:rsidRPr="00CE1404">
        <w:rPr>
          <w:rFonts w:ascii="Times New Roman" w:hAnsi="Times New Roman" w:cs="Times New Roman"/>
          <w:sz w:val="24"/>
          <w:szCs w:val="24"/>
        </w:rPr>
        <w:t>$x</w:t>
      </w:r>
      <w:r w:rsidRPr="00CE1404">
        <w:rPr>
          <w:rFonts w:ascii="Cambria Math" w:hAnsi="Cambria Math" w:cs="Cambria Math"/>
          <w:sz w:val="24"/>
          <w:szCs w:val="24"/>
        </w:rPr>
        <w:t> </w:t>
      </w:r>
      <w:r w:rsidRPr="00CE1404">
        <w:rPr>
          <w:rFonts w:ascii="Times New Roman" w:hAnsi="Times New Roman" w:cs="Times New Roman"/>
          <w:sz w:val="24"/>
          <w:szCs w:val="24"/>
        </w:rPr>
        <w:t>libraries</w:t>
      </w:r>
    </w:p>
    <w:p w:rsidR="00093B45" w:rsidRPr="00CE1404" w:rsidRDefault="00093B45" w:rsidP="009875BE">
      <w:pPr>
        <w:spacing w:after="120"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In some circumstances, however, </w:t>
      </w:r>
      <w:r w:rsidR="00C95548" w:rsidRPr="00CE1404">
        <w:rPr>
          <w:rFonts w:ascii="Times New Roman" w:hAnsi="Times New Roman" w:cs="Times New Roman"/>
          <w:sz w:val="24"/>
          <w:szCs w:val="24"/>
        </w:rPr>
        <w:t>a</w:t>
      </w:r>
      <w:r w:rsidR="00AF37B8" w:rsidRPr="00CE1404">
        <w:rPr>
          <w:rFonts w:ascii="Times New Roman" w:hAnsi="Times New Roman" w:cs="Times New Roman"/>
          <w:sz w:val="24"/>
          <w:szCs w:val="24"/>
        </w:rPr>
        <w:t>n</w:t>
      </w:r>
      <w:r w:rsidR="00C95548" w:rsidRPr="00CE1404">
        <w:rPr>
          <w:rFonts w:ascii="Times New Roman" w:hAnsi="Times New Roman" w:cs="Times New Roman"/>
          <w:sz w:val="24"/>
          <w:szCs w:val="24"/>
        </w:rPr>
        <w:t xml:space="preserve"> </w:t>
      </w:r>
      <w:r w:rsidR="00AF37B8" w:rsidRPr="00CE1404">
        <w:rPr>
          <w:rFonts w:ascii="Times New Roman" w:hAnsi="Times New Roman" w:cs="Times New Roman"/>
          <w:sz w:val="24"/>
          <w:szCs w:val="24"/>
        </w:rPr>
        <w:t>RI</w:t>
      </w:r>
      <w:r w:rsidR="00C95548" w:rsidRPr="00CE1404">
        <w:rPr>
          <w:rFonts w:ascii="Times New Roman" w:hAnsi="Times New Roman" w:cs="Times New Roman"/>
          <w:sz w:val="24"/>
          <w:szCs w:val="24"/>
        </w:rPr>
        <w:t xml:space="preserve"> subheading may fill a role </w:t>
      </w:r>
      <w:r w:rsidR="00E15421" w:rsidRPr="00CE1404">
        <w:rPr>
          <w:rFonts w:ascii="Times New Roman" w:hAnsi="Times New Roman" w:cs="Times New Roman"/>
          <w:sz w:val="24"/>
          <w:szCs w:val="24"/>
        </w:rPr>
        <w:t xml:space="preserve">other than providing disciplinary or </w:t>
      </w:r>
      <w:proofErr w:type="spellStart"/>
      <w:r w:rsidR="00E15421" w:rsidRPr="00CE1404">
        <w:rPr>
          <w:rFonts w:ascii="Times New Roman" w:hAnsi="Times New Roman" w:cs="Times New Roman"/>
          <w:sz w:val="24"/>
          <w:szCs w:val="24"/>
        </w:rPr>
        <w:t>sub</w:t>
      </w:r>
      <w:r w:rsidR="00C95548" w:rsidRPr="00CE1404">
        <w:rPr>
          <w:rFonts w:ascii="Times New Roman" w:hAnsi="Times New Roman" w:cs="Times New Roman"/>
          <w:sz w:val="24"/>
          <w:szCs w:val="24"/>
        </w:rPr>
        <w:t>disciplinary</w:t>
      </w:r>
      <w:proofErr w:type="spellEnd"/>
      <w:r w:rsidR="00C95548" w:rsidRPr="00CE1404">
        <w:rPr>
          <w:rFonts w:ascii="Times New Roman" w:hAnsi="Times New Roman" w:cs="Times New Roman"/>
          <w:sz w:val="24"/>
          <w:szCs w:val="24"/>
        </w:rPr>
        <w:t xml:space="preserve"> context.  The </w:t>
      </w:r>
      <w:r w:rsidR="00AF37B8" w:rsidRPr="00CE1404">
        <w:rPr>
          <w:rFonts w:ascii="Times New Roman" w:hAnsi="Times New Roman" w:cs="Times New Roman"/>
          <w:sz w:val="24"/>
          <w:szCs w:val="24"/>
        </w:rPr>
        <w:t>RI</w:t>
      </w:r>
      <w:r w:rsidR="005E7506" w:rsidRPr="00CE1404">
        <w:rPr>
          <w:rFonts w:ascii="Times New Roman" w:hAnsi="Times New Roman" w:cs="Times New Roman"/>
          <w:sz w:val="24"/>
          <w:szCs w:val="24"/>
        </w:rPr>
        <w:t xml:space="preserve"> main heading and subheading may match text from the same part of the category description</w:t>
      </w:r>
      <w:r w:rsidR="00C95548" w:rsidRPr="00CE1404">
        <w:rPr>
          <w:rFonts w:ascii="Times New Roman" w:hAnsi="Times New Roman" w:cs="Times New Roman"/>
          <w:sz w:val="24"/>
          <w:szCs w:val="24"/>
        </w:rPr>
        <w:t>.  Or the</w:t>
      </w:r>
      <w:r w:rsidR="005E7506" w:rsidRPr="00CE1404">
        <w:rPr>
          <w:rFonts w:ascii="Times New Roman" w:hAnsi="Times New Roman" w:cs="Times New Roman"/>
          <w:sz w:val="24"/>
          <w:szCs w:val="24"/>
        </w:rPr>
        <w:t xml:space="preserve"> subheading may match text in one part of the category description, while the main heading matches text from another part of the description</w:t>
      </w:r>
      <w:r w:rsidR="00C95548" w:rsidRPr="00CE1404">
        <w:rPr>
          <w:rFonts w:ascii="Times New Roman" w:hAnsi="Times New Roman" w:cs="Times New Roman"/>
          <w:sz w:val="24"/>
          <w:szCs w:val="24"/>
        </w:rPr>
        <w:t xml:space="preserve">.  </w:t>
      </w:r>
      <w:r w:rsidR="005E7506" w:rsidRPr="00CE1404">
        <w:rPr>
          <w:rFonts w:ascii="Times New Roman" w:hAnsi="Times New Roman" w:cs="Times New Roman"/>
          <w:sz w:val="24"/>
          <w:szCs w:val="24"/>
        </w:rPr>
        <w:t xml:space="preserve">The first pattern can be seen in 027.42 Library outreach programs, which has the note, </w:t>
      </w:r>
      <w:r w:rsidR="00E15421" w:rsidRPr="00CE1404">
        <w:rPr>
          <w:rFonts w:ascii="Times New Roman" w:hAnsi="Times New Roman" w:cs="Times New Roman"/>
          <w:sz w:val="24"/>
          <w:szCs w:val="24"/>
        </w:rPr>
        <w:t>“</w:t>
      </w:r>
      <w:r w:rsidR="005E7506" w:rsidRPr="00CE1404">
        <w:rPr>
          <w:rFonts w:ascii="Times New Roman" w:hAnsi="Times New Roman" w:cs="Times New Roman"/>
          <w:sz w:val="24"/>
          <w:szCs w:val="24"/>
        </w:rPr>
        <w:t>Class here library extension, the use of bookmobiles (mobile libraries) in public librarianship,</w:t>
      </w:r>
      <w:r w:rsidR="00E15421" w:rsidRPr="00CE1404">
        <w:rPr>
          <w:rFonts w:ascii="Times New Roman" w:hAnsi="Times New Roman" w:cs="Times New Roman"/>
          <w:sz w:val="24"/>
          <w:szCs w:val="24"/>
        </w:rPr>
        <w:t>”</w:t>
      </w:r>
      <w:r w:rsidR="005E7506" w:rsidRPr="00CE1404">
        <w:rPr>
          <w:rFonts w:ascii="Times New Roman" w:hAnsi="Times New Roman" w:cs="Times New Roman"/>
          <w:sz w:val="24"/>
          <w:szCs w:val="24"/>
        </w:rPr>
        <w:t xml:space="preserve"> and is indexed by the </w:t>
      </w:r>
      <w:r w:rsidR="00AF37B8" w:rsidRPr="00CE1404">
        <w:rPr>
          <w:rFonts w:ascii="Times New Roman" w:hAnsi="Times New Roman" w:cs="Times New Roman"/>
          <w:sz w:val="24"/>
          <w:szCs w:val="24"/>
        </w:rPr>
        <w:t>RI</w:t>
      </w:r>
      <w:r w:rsidR="005E7506" w:rsidRPr="00CE1404">
        <w:rPr>
          <w:rFonts w:ascii="Times New Roman" w:hAnsi="Times New Roman" w:cs="Times New Roman"/>
          <w:sz w:val="24"/>
          <w:szCs w:val="24"/>
        </w:rPr>
        <w:t xml:space="preserve"> heading, “Bookmobiles $x public library use.”  Both the main heading “Bookmobiles” and the subheading “$x public library use” are drawn </w:t>
      </w:r>
      <w:r w:rsidR="00E15421" w:rsidRPr="00CE1404">
        <w:rPr>
          <w:rFonts w:ascii="Times New Roman" w:hAnsi="Times New Roman" w:cs="Times New Roman"/>
          <w:sz w:val="24"/>
          <w:szCs w:val="24"/>
        </w:rPr>
        <w:t xml:space="preserve">(the one directly, the other indirectly) </w:t>
      </w:r>
      <w:r w:rsidR="005E7506" w:rsidRPr="00CE1404">
        <w:rPr>
          <w:rFonts w:ascii="Times New Roman" w:hAnsi="Times New Roman" w:cs="Times New Roman"/>
          <w:sz w:val="24"/>
          <w:szCs w:val="24"/>
        </w:rPr>
        <w:t xml:space="preserve">from text in the class-here note.   </w:t>
      </w:r>
      <w:r w:rsidR="00C95548" w:rsidRPr="00CE1404">
        <w:rPr>
          <w:rFonts w:ascii="Times New Roman" w:hAnsi="Times New Roman" w:cs="Times New Roman"/>
          <w:sz w:val="24"/>
          <w:szCs w:val="24"/>
        </w:rPr>
        <w:t>The</w:t>
      </w:r>
      <w:r w:rsidR="005E7506" w:rsidRPr="00CE1404">
        <w:rPr>
          <w:rFonts w:ascii="Times New Roman" w:hAnsi="Times New Roman" w:cs="Times New Roman"/>
          <w:sz w:val="24"/>
          <w:szCs w:val="24"/>
        </w:rPr>
        <w:t xml:space="preserve"> second</w:t>
      </w:r>
      <w:r w:rsidR="00C95548" w:rsidRPr="00CE1404">
        <w:rPr>
          <w:rFonts w:ascii="Times New Roman" w:hAnsi="Times New Roman" w:cs="Times New Roman"/>
          <w:sz w:val="24"/>
          <w:szCs w:val="24"/>
        </w:rPr>
        <w:t xml:space="preserve"> pattern can be seen </w:t>
      </w:r>
      <w:r w:rsidR="005E7506" w:rsidRPr="00CE1404">
        <w:rPr>
          <w:rFonts w:ascii="Times New Roman" w:hAnsi="Times New Roman" w:cs="Times New Roman"/>
          <w:sz w:val="24"/>
          <w:szCs w:val="24"/>
        </w:rPr>
        <w:t xml:space="preserve">with </w:t>
      </w:r>
      <w:r w:rsidR="00C95548" w:rsidRPr="00CE1404">
        <w:rPr>
          <w:rFonts w:ascii="Times New Roman" w:hAnsi="Times New Roman" w:cs="Times New Roman"/>
          <w:sz w:val="24"/>
          <w:szCs w:val="24"/>
        </w:rPr>
        <w:t xml:space="preserve">the </w:t>
      </w:r>
      <w:r w:rsidR="00AF37B8" w:rsidRPr="00CE1404">
        <w:rPr>
          <w:rFonts w:ascii="Times New Roman" w:hAnsi="Times New Roman" w:cs="Times New Roman"/>
          <w:sz w:val="24"/>
          <w:szCs w:val="24"/>
        </w:rPr>
        <w:t>RI</w:t>
      </w:r>
      <w:r w:rsidR="00C95548" w:rsidRPr="00CE1404">
        <w:rPr>
          <w:rFonts w:ascii="Times New Roman" w:hAnsi="Times New Roman" w:cs="Times New Roman"/>
          <w:sz w:val="24"/>
          <w:szCs w:val="24"/>
        </w:rPr>
        <w:t xml:space="preserve"> heading “Bibliographic centers $x cooperation” and its relationship to 021.64 Cooperation, which has the including note, “Including bibliographic centers.”  The main heading topic is mentioned in the including note, while the subheading topic is </w:t>
      </w:r>
      <w:r w:rsidR="005E7506" w:rsidRPr="00CE1404">
        <w:rPr>
          <w:rFonts w:ascii="Times New Roman" w:hAnsi="Times New Roman" w:cs="Times New Roman"/>
          <w:sz w:val="24"/>
          <w:szCs w:val="24"/>
        </w:rPr>
        <w:t xml:space="preserve">(in) </w:t>
      </w:r>
      <w:r w:rsidR="00C95548" w:rsidRPr="00CE1404">
        <w:rPr>
          <w:rFonts w:ascii="Times New Roman" w:hAnsi="Times New Roman" w:cs="Times New Roman"/>
          <w:sz w:val="24"/>
          <w:szCs w:val="24"/>
        </w:rPr>
        <w:t xml:space="preserve">the caption.  One might argue that the caption topic, </w:t>
      </w:r>
      <w:r w:rsidR="00E15421" w:rsidRPr="00CE1404">
        <w:rPr>
          <w:rFonts w:ascii="Times New Roman" w:hAnsi="Times New Roman" w:cs="Times New Roman"/>
          <w:sz w:val="24"/>
          <w:szCs w:val="24"/>
        </w:rPr>
        <w:t>“</w:t>
      </w:r>
      <w:r w:rsidR="00C95548" w:rsidRPr="00CE1404">
        <w:rPr>
          <w:rFonts w:ascii="Times New Roman" w:hAnsi="Times New Roman" w:cs="Times New Roman"/>
          <w:sz w:val="24"/>
          <w:szCs w:val="24"/>
        </w:rPr>
        <w:t>Cooperation,</w:t>
      </w:r>
      <w:r w:rsidR="00E15421" w:rsidRPr="00CE1404">
        <w:rPr>
          <w:rFonts w:ascii="Times New Roman" w:hAnsi="Times New Roman" w:cs="Times New Roman"/>
          <w:sz w:val="24"/>
          <w:szCs w:val="24"/>
        </w:rPr>
        <w:t>”</w:t>
      </w:r>
      <w:r w:rsidR="00C95548" w:rsidRPr="00CE1404">
        <w:rPr>
          <w:rFonts w:ascii="Times New Roman" w:hAnsi="Times New Roman" w:cs="Times New Roman"/>
          <w:sz w:val="24"/>
          <w:szCs w:val="24"/>
        </w:rPr>
        <w:t xml:space="preserve"> provides context in the same way that the caption at 021.7 Promotion of libraries, archives, information centers provides context.  But the real parallel between the captions at 021.64 and at 021.7 is between </w:t>
      </w:r>
      <w:r w:rsidR="005E7506" w:rsidRPr="00CE1404">
        <w:rPr>
          <w:rFonts w:ascii="Times New Roman" w:hAnsi="Times New Roman" w:cs="Times New Roman"/>
          <w:sz w:val="24"/>
          <w:szCs w:val="24"/>
        </w:rPr>
        <w:t>“C</w:t>
      </w:r>
      <w:r w:rsidR="00C95548" w:rsidRPr="00CE1404">
        <w:rPr>
          <w:rFonts w:ascii="Times New Roman" w:hAnsi="Times New Roman" w:cs="Times New Roman"/>
          <w:sz w:val="24"/>
          <w:szCs w:val="24"/>
        </w:rPr>
        <w:t>ooperation</w:t>
      </w:r>
      <w:r w:rsidR="005E7506" w:rsidRPr="00CE1404">
        <w:rPr>
          <w:rFonts w:ascii="Times New Roman" w:hAnsi="Times New Roman" w:cs="Times New Roman"/>
          <w:sz w:val="24"/>
          <w:szCs w:val="24"/>
        </w:rPr>
        <w:t>”</w:t>
      </w:r>
      <w:r w:rsidR="00C95548" w:rsidRPr="00CE1404">
        <w:rPr>
          <w:rFonts w:ascii="Times New Roman" w:hAnsi="Times New Roman" w:cs="Times New Roman"/>
          <w:sz w:val="24"/>
          <w:szCs w:val="24"/>
        </w:rPr>
        <w:t xml:space="preserve"> and </w:t>
      </w:r>
      <w:r w:rsidR="005E7506" w:rsidRPr="00CE1404">
        <w:rPr>
          <w:rFonts w:ascii="Times New Roman" w:hAnsi="Times New Roman" w:cs="Times New Roman"/>
          <w:sz w:val="24"/>
          <w:szCs w:val="24"/>
        </w:rPr>
        <w:t>“P</w:t>
      </w:r>
      <w:r w:rsidR="00C95548" w:rsidRPr="00CE1404">
        <w:rPr>
          <w:rFonts w:ascii="Times New Roman" w:hAnsi="Times New Roman" w:cs="Times New Roman"/>
          <w:sz w:val="24"/>
          <w:szCs w:val="24"/>
        </w:rPr>
        <w:t>romotion</w:t>
      </w:r>
      <w:r w:rsidR="005E7506" w:rsidRPr="00CE1404">
        <w:rPr>
          <w:rFonts w:ascii="Times New Roman" w:hAnsi="Times New Roman" w:cs="Times New Roman"/>
          <w:sz w:val="24"/>
          <w:szCs w:val="24"/>
        </w:rPr>
        <w:t xml:space="preserve"> [of . . .]”</w:t>
      </w:r>
      <w:r w:rsidR="00C95548" w:rsidRPr="00CE1404">
        <w:rPr>
          <w:rFonts w:ascii="Times New Roman" w:hAnsi="Times New Roman" w:cs="Times New Roman"/>
          <w:sz w:val="24"/>
          <w:szCs w:val="24"/>
        </w:rPr>
        <w:t xml:space="preserve">, </w:t>
      </w:r>
      <w:r w:rsidR="005E7506" w:rsidRPr="00CE1404">
        <w:rPr>
          <w:rFonts w:ascii="Times New Roman" w:hAnsi="Times New Roman" w:cs="Times New Roman"/>
          <w:sz w:val="24"/>
          <w:szCs w:val="24"/>
        </w:rPr>
        <w:t xml:space="preserve">both of which specify part of the topic, as opposed to providing disciplinary context.  </w:t>
      </w:r>
      <w:r w:rsidR="00891A9D" w:rsidRPr="00CE1404">
        <w:rPr>
          <w:rFonts w:ascii="Times New Roman" w:hAnsi="Times New Roman" w:cs="Times New Roman"/>
          <w:sz w:val="24"/>
          <w:szCs w:val="24"/>
        </w:rPr>
        <w:t>If we do not automatically ignore subheadings, we might arrive at t</w:t>
      </w:r>
      <w:r w:rsidR="001C1760" w:rsidRPr="00CE1404">
        <w:rPr>
          <w:rFonts w:ascii="Times New Roman" w:hAnsi="Times New Roman" w:cs="Times New Roman"/>
          <w:sz w:val="24"/>
          <w:szCs w:val="24"/>
        </w:rPr>
        <w:t>he following 083 encodings:</w:t>
      </w:r>
    </w:p>
    <w:p w:rsidR="001C1760" w:rsidRPr="00CE1404" w:rsidRDefault="001C1760" w:rsidP="009875BE">
      <w:pPr>
        <w:spacing w:after="0" w:line="22" w:lineRule="atLeast"/>
        <w:ind w:left="1260" w:hanging="900"/>
        <w:rPr>
          <w:rFonts w:ascii="Times New Roman" w:hAnsi="Times New Roman" w:cs="Times New Roman"/>
          <w:sz w:val="24"/>
          <w:szCs w:val="24"/>
        </w:rPr>
      </w:pPr>
      <w:proofErr w:type="gramStart"/>
      <w:r w:rsidRPr="00CE1404">
        <w:rPr>
          <w:rFonts w:ascii="Times New Roman" w:hAnsi="Times New Roman" w:cs="Times New Roman"/>
          <w:sz w:val="24"/>
          <w:szCs w:val="24"/>
        </w:rPr>
        <w:t>083</w:t>
      </w:r>
      <w:r w:rsidR="00891A9D" w:rsidRPr="00CE1404">
        <w:rPr>
          <w:rFonts w:ascii="Times New Roman" w:hAnsi="Times New Roman" w:cs="Times New Roman"/>
          <w:sz w:val="24"/>
          <w:szCs w:val="24"/>
        </w:rPr>
        <w:t xml:space="preserve">  </w:t>
      </w:r>
      <w:r w:rsidRPr="00CE1404">
        <w:rPr>
          <w:rFonts w:ascii="Times New Roman" w:hAnsi="Times New Roman" w:cs="Times New Roman"/>
          <w:sz w:val="24"/>
          <w:szCs w:val="24"/>
        </w:rPr>
        <w:t>04</w:t>
      </w:r>
      <w:proofErr w:type="gramEnd"/>
      <w:r w:rsidR="00891A9D" w:rsidRPr="00CE1404">
        <w:rPr>
          <w:rFonts w:ascii="Times New Roman" w:hAnsi="Times New Roman" w:cs="Times New Roman"/>
          <w:sz w:val="24"/>
          <w:szCs w:val="24"/>
        </w:rPr>
        <w:t xml:space="preserve"> </w:t>
      </w:r>
      <w:r w:rsidRPr="00CE1404">
        <w:rPr>
          <w:rFonts w:ascii="Cambria Math" w:hAnsi="Cambria Math" w:cs="Cambria Math"/>
          <w:sz w:val="24"/>
          <w:szCs w:val="24"/>
        </w:rPr>
        <w:t> </w:t>
      </w:r>
      <w:r w:rsidR="00891A9D" w:rsidRPr="00CE1404">
        <w:rPr>
          <w:rFonts w:ascii="Cambria Math" w:hAnsi="Cambria Math" w:cs="Cambria Math"/>
          <w:sz w:val="24"/>
          <w:szCs w:val="24"/>
        </w:rPr>
        <w:t xml:space="preserve"> </w:t>
      </w:r>
      <w:r w:rsidRPr="00CE1404">
        <w:rPr>
          <w:rFonts w:ascii="Times New Roman" w:hAnsi="Times New Roman" w:cs="Times New Roman"/>
          <w:sz w:val="24"/>
          <w:szCs w:val="24"/>
        </w:rPr>
        <w:t>$a</w:t>
      </w:r>
      <w:r w:rsidRPr="00CE1404">
        <w:rPr>
          <w:rFonts w:ascii="Cambria Math" w:hAnsi="Cambria Math" w:cs="Cambria Math"/>
          <w:sz w:val="24"/>
          <w:szCs w:val="24"/>
        </w:rPr>
        <w:t> </w:t>
      </w:r>
      <w:r w:rsidRPr="00CE1404">
        <w:rPr>
          <w:rFonts w:ascii="Times New Roman" w:hAnsi="Times New Roman" w:cs="Times New Roman"/>
          <w:sz w:val="24"/>
          <w:szCs w:val="24"/>
        </w:rPr>
        <w:t>027.42</w:t>
      </w:r>
      <w:r w:rsidRPr="00CE1404">
        <w:rPr>
          <w:rFonts w:ascii="Cambria Math" w:hAnsi="Cambria Math" w:cs="Cambria Math"/>
          <w:sz w:val="24"/>
          <w:szCs w:val="24"/>
        </w:rPr>
        <w:t> </w:t>
      </w:r>
      <w:r w:rsidRPr="00CE1404">
        <w:rPr>
          <w:rFonts w:ascii="Times New Roman" w:hAnsi="Times New Roman" w:cs="Times New Roman"/>
          <w:sz w:val="24"/>
          <w:szCs w:val="24"/>
        </w:rPr>
        <w:t>$0</w:t>
      </w:r>
      <w:r w:rsidRPr="00CE1404">
        <w:rPr>
          <w:rFonts w:ascii="Cambria Math" w:hAnsi="Cambria Math" w:cs="Cambria Math"/>
          <w:sz w:val="24"/>
          <w:szCs w:val="24"/>
        </w:rPr>
        <w:t> </w:t>
      </w:r>
      <w:r w:rsidRPr="00CE1404">
        <w:rPr>
          <w:rFonts w:ascii="Times New Roman" w:hAnsi="Times New Roman" w:cs="Times New Roman"/>
          <w:sz w:val="24"/>
          <w:szCs w:val="24"/>
        </w:rPr>
        <w:t>(</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-D)ocd00117775</w:t>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23</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r w:rsidRPr="00CE1404">
        <w:rPr>
          <w:rFonts w:ascii="Times New Roman" w:hAnsi="Times New Roman" w:cs="Times New Roman"/>
          <w:sz w:val="24"/>
          <w:szCs w:val="24"/>
        </w:rPr>
        <w:t>as=AP</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ps</w:t>
      </w:r>
      <w:proofErr w:type="spellEnd"/>
      <w:r w:rsidRPr="00CE1404">
        <w:rPr>
          <w:rFonts w:ascii="Times New Roman" w:hAnsi="Times New Roman" w:cs="Times New Roman"/>
          <w:sz w:val="24"/>
          <w:szCs w:val="24"/>
        </w:rPr>
        <w:t>=PE</w:t>
      </w:r>
      <w:r w:rsidR="00891A9D" w:rsidRPr="00CE1404">
        <w:rPr>
          <w:rFonts w:ascii="Times New Roman" w:hAnsi="Times New Roman" w:cs="Times New Roman"/>
          <w:sz w:val="24"/>
          <w:szCs w:val="24"/>
        </w:rPr>
        <w:t xml:space="preserve"> $9 </w:t>
      </w:r>
      <w:proofErr w:type="spellStart"/>
      <w:r w:rsidR="00891A9D" w:rsidRPr="00CE1404">
        <w:rPr>
          <w:rFonts w:ascii="Times New Roman" w:hAnsi="Times New Roman" w:cs="Times New Roman"/>
          <w:sz w:val="24"/>
          <w:szCs w:val="24"/>
        </w:rPr>
        <w:t>rt</w:t>
      </w:r>
      <w:proofErr w:type="spellEnd"/>
      <w:r w:rsidR="00891A9D" w:rsidRPr="00CE1404">
        <w:rPr>
          <w:rFonts w:ascii="Times New Roman" w:hAnsi="Times New Roman" w:cs="Times New Roman"/>
          <w:sz w:val="24"/>
          <w:szCs w:val="24"/>
        </w:rPr>
        <w:t xml:space="preserve">=the use of bookmobiles [(mobile libraries)] in public librarianship $9 </w:t>
      </w:r>
      <w:proofErr w:type="spellStart"/>
      <w:r w:rsidR="00891A9D" w:rsidRPr="00CE1404">
        <w:rPr>
          <w:rFonts w:ascii="Times New Roman" w:hAnsi="Times New Roman" w:cs="Times New Roman"/>
          <w:sz w:val="24"/>
          <w:szCs w:val="24"/>
        </w:rPr>
        <w:t>mt</w:t>
      </w:r>
      <w:proofErr w:type="spellEnd"/>
      <w:r w:rsidR="00891A9D" w:rsidRPr="00CE1404">
        <w:rPr>
          <w:rFonts w:ascii="Times New Roman" w:hAnsi="Times New Roman" w:cs="Times New Roman"/>
          <w:sz w:val="24"/>
          <w:szCs w:val="24"/>
        </w:rPr>
        <w:t xml:space="preserve">=680 $9 </w:t>
      </w:r>
      <w:proofErr w:type="spellStart"/>
      <w:r w:rsidR="00891A9D" w:rsidRPr="00CE1404">
        <w:rPr>
          <w:rFonts w:ascii="Times New Roman" w:hAnsi="Times New Roman" w:cs="Times New Roman"/>
          <w:sz w:val="24"/>
          <w:szCs w:val="24"/>
        </w:rPr>
        <w:t>eq</w:t>
      </w:r>
      <w:proofErr w:type="spellEnd"/>
      <w:r w:rsidR="00891A9D" w:rsidRPr="00CE1404">
        <w:rPr>
          <w:rFonts w:ascii="Times New Roman" w:hAnsi="Times New Roman" w:cs="Times New Roman"/>
          <w:sz w:val="24"/>
          <w:szCs w:val="24"/>
        </w:rPr>
        <w:t>=AW</w:t>
      </w:r>
    </w:p>
    <w:p w:rsidR="001C1760" w:rsidRPr="00CE1404" w:rsidRDefault="00891A9D" w:rsidP="009875BE">
      <w:pPr>
        <w:spacing w:after="0" w:line="22" w:lineRule="atLeast"/>
        <w:ind w:left="1260" w:hanging="900"/>
        <w:rPr>
          <w:rFonts w:ascii="Times New Roman" w:hAnsi="Times New Roman" w:cs="Times New Roman"/>
          <w:sz w:val="24"/>
          <w:szCs w:val="24"/>
        </w:rPr>
      </w:pPr>
      <w:proofErr w:type="gramStart"/>
      <w:r w:rsidRPr="00CE1404">
        <w:rPr>
          <w:rFonts w:ascii="Times New Roman" w:hAnsi="Times New Roman" w:cs="Times New Roman"/>
          <w:sz w:val="24"/>
          <w:szCs w:val="24"/>
        </w:rPr>
        <w:t xml:space="preserve">150  </w:t>
      </w:r>
      <w:r w:rsidR="001C1760" w:rsidRPr="00CE1404">
        <w:rPr>
          <w:rFonts w:ascii="Times New Roman" w:hAnsi="Times New Roman" w:cs="Times New Roman"/>
          <w:sz w:val="24"/>
          <w:szCs w:val="24"/>
        </w:rPr>
        <w:t>#</w:t>
      </w:r>
      <w:proofErr w:type="gramEnd"/>
      <w:r w:rsidR="001C1760" w:rsidRPr="00CE1404">
        <w:rPr>
          <w:rFonts w:ascii="Times New Roman" w:hAnsi="Times New Roman" w:cs="Times New Roman"/>
          <w:sz w:val="24"/>
          <w:szCs w:val="24"/>
        </w:rPr>
        <w:t>#</w:t>
      </w:r>
      <w:r w:rsidRPr="00CE1404">
        <w:rPr>
          <w:rFonts w:ascii="Times New Roman" w:hAnsi="Times New Roman" w:cs="Times New Roman"/>
          <w:sz w:val="24"/>
          <w:szCs w:val="24"/>
        </w:rPr>
        <w:t xml:space="preserve"> </w:t>
      </w:r>
      <w:r w:rsidR="001C1760" w:rsidRPr="00CE1404">
        <w:rPr>
          <w:rFonts w:ascii="Cambria Math" w:hAnsi="Cambria Math" w:cs="Cambria Math"/>
          <w:sz w:val="24"/>
          <w:szCs w:val="24"/>
        </w:rPr>
        <w:t> </w:t>
      </w:r>
      <w:r w:rsidRPr="00CE1404">
        <w:rPr>
          <w:rFonts w:ascii="Cambria Math" w:hAnsi="Cambria Math" w:cs="Cambria Math"/>
          <w:sz w:val="24"/>
          <w:szCs w:val="24"/>
        </w:rPr>
        <w:t xml:space="preserve"> </w:t>
      </w:r>
      <w:r w:rsidR="001C1760" w:rsidRPr="00CE1404">
        <w:rPr>
          <w:rFonts w:ascii="Times New Roman" w:hAnsi="Times New Roman" w:cs="Times New Roman"/>
          <w:sz w:val="24"/>
          <w:szCs w:val="24"/>
        </w:rPr>
        <w:t>$a</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Bookmobiles</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$x</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public library use</w:t>
      </w:r>
    </w:p>
    <w:p w:rsidR="001C1760" w:rsidRPr="00CE1404" w:rsidRDefault="001C1760" w:rsidP="009875BE">
      <w:pPr>
        <w:spacing w:after="0" w:line="22" w:lineRule="atLeast"/>
        <w:ind w:left="1260" w:hanging="900"/>
        <w:rPr>
          <w:rFonts w:ascii="Times New Roman" w:hAnsi="Times New Roman" w:cs="Times New Roman"/>
          <w:sz w:val="24"/>
          <w:szCs w:val="24"/>
        </w:rPr>
      </w:pPr>
    </w:p>
    <w:p w:rsidR="00891A9D" w:rsidRPr="00CE1404" w:rsidRDefault="00891A9D" w:rsidP="009875BE">
      <w:pPr>
        <w:spacing w:after="120" w:line="22" w:lineRule="atLeast"/>
        <w:rPr>
          <w:rFonts w:ascii="Times New Roman" w:hAnsi="Times New Roman" w:cs="Times New Roman"/>
          <w:sz w:val="24"/>
          <w:szCs w:val="24"/>
        </w:rPr>
      </w:pPr>
      <w:r w:rsidRPr="00CE1404">
        <w:rPr>
          <w:rFonts w:ascii="Times New Roman" w:hAnsi="Times New Roman" w:cs="Times New Roman"/>
          <w:sz w:val="24"/>
          <w:szCs w:val="24"/>
        </w:rPr>
        <w:t>In this case, we use square brackets around text (“(mobile libraries)”) that is not considered reflecting text.  Although “mobile libraries” and bookmobiles are synonyms, “mobile libraries” could be deleted from the note without affecting the note’s relationship to the RI heading.</w:t>
      </w:r>
    </w:p>
    <w:p w:rsidR="001C1760" w:rsidRPr="00CE1404" w:rsidRDefault="00891A9D" w:rsidP="009875BE">
      <w:pPr>
        <w:spacing w:after="0" w:line="22" w:lineRule="atLeast"/>
        <w:ind w:left="1260" w:hanging="900"/>
        <w:rPr>
          <w:rFonts w:ascii="Times New Roman" w:hAnsi="Times New Roman" w:cs="Times New Roman"/>
          <w:sz w:val="24"/>
          <w:szCs w:val="24"/>
        </w:rPr>
      </w:pPr>
      <w:proofErr w:type="gramStart"/>
      <w:r w:rsidRPr="00CE1404">
        <w:rPr>
          <w:rFonts w:ascii="Times New Roman" w:hAnsi="Times New Roman" w:cs="Times New Roman"/>
          <w:sz w:val="24"/>
          <w:szCs w:val="24"/>
        </w:rPr>
        <w:t xml:space="preserve">083  </w:t>
      </w:r>
      <w:r w:rsidR="001C1760" w:rsidRPr="00CE1404">
        <w:rPr>
          <w:rFonts w:ascii="Times New Roman" w:hAnsi="Times New Roman" w:cs="Times New Roman"/>
          <w:sz w:val="24"/>
          <w:szCs w:val="24"/>
        </w:rPr>
        <w:t>04</w:t>
      </w:r>
      <w:proofErr w:type="gramEnd"/>
      <w:r w:rsidRPr="00CE1404">
        <w:rPr>
          <w:rFonts w:ascii="Times New Roman" w:hAnsi="Times New Roman" w:cs="Times New Roman"/>
          <w:sz w:val="24"/>
          <w:szCs w:val="24"/>
        </w:rPr>
        <w:t xml:space="preserve">  </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$a</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021.64</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$0</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w:t>
      </w:r>
      <w:proofErr w:type="spellStart"/>
      <w:r w:rsidR="001C1760" w:rsidRPr="00CE1404">
        <w:rPr>
          <w:rFonts w:ascii="Times New Roman" w:hAnsi="Times New Roman" w:cs="Times New Roman"/>
          <w:sz w:val="24"/>
          <w:szCs w:val="24"/>
        </w:rPr>
        <w:t>OCoLC</w:t>
      </w:r>
      <w:proofErr w:type="spellEnd"/>
      <w:r w:rsidR="001C1760" w:rsidRPr="00CE1404">
        <w:rPr>
          <w:rFonts w:ascii="Times New Roman" w:hAnsi="Times New Roman" w:cs="Times New Roman"/>
          <w:sz w:val="24"/>
          <w:szCs w:val="24"/>
        </w:rPr>
        <w:t>-D)ocd00117440</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$2</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23</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$9</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as=AP</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$9</w:t>
      </w:r>
      <w:r w:rsidR="001C1760" w:rsidRPr="00CE1404">
        <w:rPr>
          <w:rFonts w:ascii="Cambria Math" w:hAnsi="Cambria Math" w:cs="Cambria Math"/>
          <w:sz w:val="24"/>
          <w:szCs w:val="24"/>
        </w:rPr>
        <w:t> </w:t>
      </w:r>
      <w:proofErr w:type="spellStart"/>
      <w:r w:rsidR="001C1760" w:rsidRPr="00CE1404">
        <w:rPr>
          <w:rFonts w:ascii="Times New Roman" w:hAnsi="Times New Roman" w:cs="Times New Roman"/>
          <w:sz w:val="24"/>
          <w:szCs w:val="24"/>
        </w:rPr>
        <w:t>ps</w:t>
      </w:r>
      <w:proofErr w:type="spellEnd"/>
      <w:r w:rsidR="001C1760" w:rsidRPr="00CE1404">
        <w:rPr>
          <w:rFonts w:ascii="Times New Roman" w:hAnsi="Times New Roman" w:cs="Times New Roman"/>
          <w:sz w:val="24"/>
          <w:szCs w:val="24"/>
        </w:rPr>
        <w:t>=PE</w:t>
      </w:r>
      <w:r w:rsidRPr="00CE1404">
        <w:rPr>
          <w:rFonts w:ascii="Times New Roman" w:hAnsi="Times New Roman" w:cs="Times New Roman"/>
          <w:sz w:val="24"/>
          <w:szCs w:val="24"/>
        </w:rPr>
        <w:t xml:space="preserve"> $9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 xml:space="preserve">=bibliographic centers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xml:space="preserve">=680 $9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 xml:space="preserve">=Cooperation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xml:space="preserve">=153 $9 </w:t>
      </w:r>
      <w:proofErr w:type="spellStart"/>
      <w:r w:rsidRPr="00CE1404">
        <w:rPr>
          <w:rFonts w:ascii="Times New Roman" w:hAnsi="Times New Roman" w:cs="Times New Roman"/>
          <w:sz w:val="24"/>
          <w:szCs w:val="24"/>
        </w:rPr>
        <w:t>eq</w:t>
      </w:r>
      <w:proofErr w:type="spellEnd"/>
      <w:r w:rsidRPr="00CE1404">
        <w:rPr>
          <w:rFonts w:ascii="Times New Roman" w:hAnsi="Times New Roman" w:cs="Times New Roman"/>
          <w:sz w:val="24"/>
          <w:szCs w:val="24"/>
        </w:rPr>
        <w:t>=SR</w:t>
      </w:r>
    </w:p>
    <w:p w:rsidR="001C1760" w:rsidRPr="00CE1404" w:rsidRDefault="00891A9D" w:rsidP="009875BE">
      <w:pPr>
        <w:spacing w:after="0" w:line="22" w:lineRule="atLeast"/>
        <w:ind w:left="1260" w:hanging="900"/>
        <w:rPr>
          <w:rFonts w:ascii="Times New Roman" w:hAnsi="Times New Roman" w:cs="Times New Roman"/>
          <w:sz w:val="24"/>
          <w:szCs w:val="24"/>
        </w:rPr>
      </w:pPr>
      <w:proofErr w:type="gramStart"/>
      <w:r w:rsidRPr="00CE1404">
        <w:rPr>
          <w:rFonts w:ascii="Times New Roman" w:hAnsi="Times New Roman" w:cs="Times New Roman"/>
          <w:sz w:val="24"/>
          <w:szCs w:val="24"/>
        </w:rPr>
        <w:t xml:space="preserve">150  </w:t>
      </w:r>
      <w:r w:rsidR="001C1760" w:rsidRPr="00CE1404">
        <w:rPr>
          <w:rFonts w:ascii="Times New Roman" w:hAnsi="Times New Roman" w:cs="Times New Roman"/>
          <w:sz w:val="24"/>
          <w:szCs w:val="24"/>
        </w:rPr>
        <w:t>#</w:t>
      </w:r>
      <w:proofErr w:type="gramEnd"/>
      <w:r w:rsidR="001C1760" w:rsidRPr="00CE1404">
        <w:rPr>
          <w:rFonts w:ascii="Times New Roman" w:hAnsi="Times New Roman" w:cs="Times New Roman"/>
          <w:sz w:val="24"/>
          <w:szCs w:val="24"/>
        </w:rPr>
        <w:t>#</w:t>
      </w:r>
      <w:r w:rsidRPr="00CE1404">
        <w:rPr>
          <w:rFonts w:ascii="Times New Roman" w:hAnsi="Times New Roman" w:cs="Times New Roman"/>
          <w:sz w:val="24"/>
          <w:szCs w:val="24"/>
        </w:rPr>
        <w:t xml:space="preserve">  </w:t>
      </w:r>
      <w:r w:rsidR="001C1760" w:rsidRPr="00CE1404">
        <w:rPr>
          <w:rFonts w:ascii="Times New Roman" w:hAnsi="Times New Roman" w:cs="Times New Roman"/>
          <w:sz w:val="24"/>
          <w:szCs w:val="24"/>
        </w:rPr>
        <w:t>$a</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Bibliographic centers</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$x</w:t>
      </w:r>
      <w:r w:rsidR="001C1760" w:rsidRPr="00CE1404">
        <w:rPr>
          <w:rFonts w:ascii="Cambria Math" w:hAnsi="Cambria Math" w:cs="Cambria Math"/>
          <w:sz w:val="24"/>
          <w:szCs w:val="24"/>
        </w:rPr>
        <w:t> </w:t>
      </w:r>
      <w:r w:rsidR="001C1760" w:rsidRPr="00CE1404">
        <w:rPr>
          <w:rFonts w:ascii="Times New Roman" w:hAnsi="Times New Roman" w:cs="Times New Roman"/>
          <w:sz w:val="24"/>
          <w:szCs w:val="24"/>
        </w:rPr>
        <w:t>cooperation</w:t>
      </w:r>
    </w:p>
    <w:p w:rsidR="00891A9D" w:rsidRPr="00CE1404" w:rsidRDefault="00891A9D" w:rsidP="009875BE">
      <w:pPr>
        <w:spacing w:after="0" w:line="22" w:lineRule="atLeast"/>
        <w:ind w:left="1260" w:hanging="900"/>
        <w:rPr>
          <w:rFonts w:ascii="Times New Roman" w:hAnsi="Times New Roman" w:cs="Times New Roman"/>
          <w:sz w:val="24"/>
          <w:szCs w:val="24"/>
        </w:rPr>
      </w:pPr>
    </w:p>
    <w:p w:rsidR="00891A9D" w:rsidRPr="00CE1404" w:rsidRDefault="00891A9D" w:rsidP="009875BE">
      <w:pPr>
        <w:spacing w:after="0"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In this case, we give two $9 </w:t>
      </w:r>
      <w:proofErr w:type="spellStart"/>
      <w:proofErr w:type="gramStart"/>
      <w:r w:rsidRPr="00CE1404">
        <w:rPr>
          <w:rFonts w:ascii="Times New Roman" w:hAnsi="Times New Roman" w:cs="Times New Roman"/>
          <w:sz w:val="24"/>
          <w:szCs w:val="24"/>
        </w:rPr>
        <w:t>rt</w:t>
      </w:r>
      <w:proofErr w:type="spellEnd"/>
      <w:proofErr w:type="gramEnd"/>
      <w:r w:rsidRPr="00CE1404">
        <w:rPr>
          <w:rFonts w:ascii="Times New Roman" w:hAnsi="Times New Roman" w:cs="Times New Roman"/>
          <w:sz w:val="24"/>
          <w:szCs w:val="24"/>
        </w:rPr>
        <w:t xml:space="preserve">= and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values</w:t>
      </w:r>
      <w:r w:rsidR="00DF0A0B" w:rsidRPr="00CE1404">
        <w:rPr>
          <w:rFonts w:ascii="Times New Roman" w:hAnsi="Times New Roman" w:cs="Times New Roman"/>
          <w:sz w:val="24"/>
          <w:szCs w:val="24"/>
        </w:rPr>
        <w:t xml:space="preserve">, because the topic is not fully reflected in the category description except by taking into account both the caption and the 680 field.  But only one $9 </w:t>
      </w:r>
      <w:proofErr w:type="spellStart"/>
      <w:r w:rsidR="00DF0A0B" w:rsidRPr="00CE1404">
        <w:rPr>
          <w:rFonts w:ascii="Times New Roman" w:hAnsi="Times New Roman" w:cs="Times New Roman"/>
          <w:sz w:val="24"/>
          <w:szCs w:val="24"/>
        </w:rPr>
        <w:t>eq</w:t>
      </w:r>
      <w:proofErr w:type="spellEnd"/>
      <w:r w:rsidR="00DF0A0B" w:rsidRPr="00CE1404">
        <w:rPr>
          <w:rFonts w:ascii="Times New Roman" w:hAnsi="Times New Roman" w:cs="Times New Roman"/>
          <w:sz w:val="24"/>
          <w:szCs w:val="24"/>
        </w:rPr>
        <w:t>= subfield is</w:t>
      </w:r>
      <w:r w:rsidR="00AA2D8D" w:rsidRPr="00CE1404">
        <w:rPr>
          <w:rFonts w:ascii="Times New Roman" w:hAnsi="Times New Roman" w:cs="Times New Roman"/>
          <w:sz w:val="24"/>
          <w:szCs w:val="24"/>
        </w:rPr>
        <w:t xml:space="preserve"> given</w:t>
      </w:r>
      <w:r w:rsidR="00DF0A0B" w:rsidRPr="00CE1404">
        <w:rPr>
          <w:rFonts w:ascii="Times New Roman" w:hAnsi="Times New Roman" w:cs="Times New Roman"/>
          <w:sz w:val="24"/>
          <w:szCs w:val="24"/>
        </w:rPr>
        <w:t>.  The match between subheading and caption does not transform the RI heading into a topic that approximates the whole of the class; it is in standing room.</w:t>
      </w:r>
    </w:p>
    <w:p w:rsidR="00891A9D" w:rsidRPr="00CE1404" w:rsidRDefault="00891A9D" w:rsidP="009875BE">
      <w:pPr>
        <w:spacing w:after="0" w:line="22" w:lineRule="atLeast"/>
        <w:rPr>
          <w:rFonts w:ascii="Times New Roman" w:hAnsi="Times New Roman" w:cs="Times New Roman"/>
          <w:sz w:val="24"/>
          <w:szCs w:val="24"/>
        </w:rPr>
      </w:pPr>
    </w:p>
    <w:p w:rsidR="008811CF" w:rsidRPr="00CE1404" w:rsidRDefault="00257AFF"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w:t>
      </w:r>
      <w:r w:rsidR="00EA0D74" w:rsidRPr="00CE1404">
        <w:rPr>
          <w:rFonts w:ascii="Times New Roman" w:hAnsi="Times New Roman" w:cs="Times New Roman"/>
          <w:sz w:val="24"/>
          <w:szCs w:val="24"/>
        </w:rPr>
        <w:t xml:space="preserve">EPC Exhibits 129-36.1, 130-37.1, and 131-37.1 reported on the findings of a research project to determine if </w:t>
      </w:r>
      <w:r w:rsidR="00AF37B8" w:rsidRPr="00CE1404">
        <w:rPr>
          <w:rFonts w:ascii="Times New Roman" w:hAnsi="Times New Roman" w:cs="Times New Roman"/>
          <w:sz w:val="24"/>
          <w:szCs w:val="24"/>
        </w:rPr>
        <w:t>RI</w:t>
      </w:r>
      <w:r w:rsidR="00EA0D74" w:rsidRPr="00CE1404">
        <w:rPr>
          <w:rFonts w:ascii="Times New Roman" w:hAnsi="Times New Roman" w:cs="Times New Roman"/>
          <w:sz w:val="24"/>
          <w:szCs w:val="24"/>
        </w:rPr>
        <w:t xml:space="preserve"> headings approximate the whole of the class they index or are in standing room in the class.  While the matching process used there did not result in the identification of specific text in the category description reflecting the topic of the </w:t>
      </w:r>
      <w:r w:rsidR="00AF37B8" w:rsidRPr="00CE1404">
        <w:rPr>
          <w:rFonts w:ascii="Times New Roman" w:hAnsi="Times New Roman" w:cs="Times New Roman"/>
          <w:sz w:val="24"/>
          <w:szCs w:val="24"/>
        </w:rPr>
        <w:t>RI</w:t>
      </w:r>
      <w:r w:rsidR="00EA0D74" w:rsidRPr="00CE1404">
        <w:rPr>
          <w:rFonts w:ascii="Times New Roman" w:hAnsi="Times New Roman" w:cs="Times New Roman"/>
          <w:sz w:val="24"/>
          <w:szCs w:val="24"/>
        </w:rPr>
        <w:t xml:space="preserve"> heading, </w:t>
      </w:r>
      <w:r w:rsidR="00093B45" w:rsidRPr="00CE1404">
        <w:rPr>
          <w:rFonts w:ascii="Times New Roman" w:hAnsi="Times New Roman" w:cs="Times New Roman"/>
          <w:sz w:val="24"/>
          <w:szCs w:val="24"/>
        </w:rPr>
        <w:t>it did take into account the various complications with subheadings mentioned here.  On the one hand, subheadings were included in the matching process there; on the other hand, subheadings were matched against words and phrases in captions, variant-name notes, and class-here notes in the immediate class and in classes in the upward hierarchy of the immediate class.</w:t>
      </w:r>
      <w:r w:rsidR="005F3257" w:rsidRPr="00CE1404">
        <w:rPr>
          <w:rFonts w:ascii="Times New Roman" w:hAnsi="Times New Roman" w:cs="Times New Roman"/>
          <w:sz w:val="24"/>
          <w:szCs w:val="24"/>
        </w:rPr>
        <w:t xml:space="preserve">  </w:t>
      </w:r>
      <w:proofErr w:type="gramStart"/>
      <w:r w:rsidR="005F3257" w:rsidRPr="00CE1404">
        <w:rPr>
          <w:rFonts w:ascii="Times New Roman" w:hAnsi="Times New Roman" w:cs="Times New Roman"/>
          <w:sz w:val="24"/>
          <w:szCs w:val="24"/>
        </w:rPr>
        <w:t>The deeper analysis used in that project will be incorporated into the current project</w:t>
      </w:r>
      <w:r w:rsidR="0037374E" w:rsidRPr="00CE1404">
        <w:rPr>
          <w:rFonts w:ascii="Times New Roman" w:hAnsi="Times New Roman" w:cs="Times New Roman"/>
          <w:sz w:val="24"/>
          <w:szCs w:val="24"/>
        </w:rPr>
        <w:t xml:space="preserve"> as it progresses</w:t>
      </w:r>
      <w:r w:rsidR="005F3257" w:rsidRPr="00CE1404">
        <w:rPr>
          <w:rFonts w:ascii="Times New Roman" w:hAnsi="Times New Roman" w:cs="Times New Roman"/>
          <w:sz w:val="24"/>
          <w:szCs w:val="24"/>
        </w:rPr>
        <w:t>.</w:t>
      </w:r>
      <w:r w:rsidR="00093B45" w:rsidRPr="00CE1404">
        <w:rPr>
          <w:rFonts w:ascii="Times New Roman" w:hAnsi="Times New Roman" w:cs="Times New Roman"/>
          <w:sz w:val="24"/>
          <w:szCs w:val="24"/>
        </w:rPr>
        <w:t>)</w:t>
      </w:r>
      <w:proofErr w:type="gramEnd"/>
    </w:p>
    <w:p w:rsidR="00FE6360" w:rsidRPr="00CE1404" w:rsidRDefault="005F3257"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Several circumstances account for most instances in which</w:t>
      </w:r>
      <w:r w:rsidR="00FC16DA" w:rsidRPr="00CE1404">
        <w:rPr>
          <w:rFonts w:ascii="Times New Roman" w:hAnsi="Times New Roman" w:cs="Times New Roman"/>
          <w:sz w:val="24"/>
          <w:szCs w:val="24"/>
        </w:rPr>
        <w:t xml:space="preserve"> </w:t>
      </w:r>
      <w:r w:rsidRPr="00CE1404">
        <w:rPr>
          <w:rFonts w:ascii="Times New Roman" w:hAnsi="Times New Roman" w:cs="Times New Roman"/>
          <w:sz w:val="24"/>
          <w:szCs w:val="24"/>
        </w:rPr>
        <w:t>reflecting text could not be identified automatically in an initial pass:</w:t>
      </w:r>
    </w:p>
    <w:p w:rsidR="005F3257" w:rsidRPr="00CE1404" w:rsidRDefault="0024483B" w:rsidP="009875BE">
      <w:pPr>
        <w:pStyle w:val="ListParagraph"/>
        <w:numPr>
          <w:ilvl w:val="0"/>
          <w:numId w:val="3"/>
        </w:numPr>
        <w:spacing w:after="120" w:line="22" w:lineRule="atLeast"/>
        <w:contextualSpacing w:val="0"/>
        <w:rPr>
          <w:rFonts w:ascii="Times New Roman" w:hAnsi="Times New Roman" w:cs="Times New Roman"/>
          <w:sz w:val="24"/>
          <w:szCs w:val="24"/>
        </w:rPr>
      </w:pPr>
      <w:r w:rsidRPr="00CE1404">
        <w:rPr>
          <w:rFonts w:ascii="Times New Roman" w:hAnsi="Times New Roman" w:cs="Times New Roman"/>
          <w:sz w:val="24"/>
          <w:szCs w:val="24"/>
        </w:rPr>
        <w:t>In syntacti</w:t>
      </w:r>
      <w:r w:rsidR="0037374E" w:rsidRPr="00CE1404">
        <w:rPr>
          <w:rFonts w:ascii="Times New Roman" w:hAnsi="Times New Roman" w:cs="Times New Roman"/>
          <w:sz w:val="24"/>
          <w:szCs w:val="24"/>
        </w:rPr>
        <w:t>c constructions including the</w:t>
      </w:r>
      <w:r w:rsidRPr="00CE1404">
        <w:rPr>
          <w:rFonts w:ascii="Times New Roman" w:hAnsi="Times New Roman" w:cs="Times New Roman"/>
          <w:sz w:val="24"/>
          <w:szCs w:val="24"/>
        </w:rPr>
        <w:t xml:space="preserve"> conjunction </w:t>
      </w:r>
      <w:r w:rsidRPr="00CE1404">
        <w:rPr>
          <w:rFonts w:ascii="Times New Roman" w:hAnsi="Times New Roman" w:cs="Times New Roman"/>
          <w:i/>
          <w:sz w:val="24"/>
          <w:szCs w:val="24"/>
        </w:rPr>
        <w:t>and</w:t>
      </w:r>
      <w:r w:rsidRPr="00CE1404">
        <w:rPr>
          <w:rFonts w:ascii="Times New Roman" w:hAnsi="Times New Roman" w:cs="Times New Roman"/>
          <w:sz w:val="24"/>
          <w:szCs w:val="24"/>
        </w:rPr>
        <w:t xml:space="preserve"> </w:t>
      </w:r>
      <w:proofErr w:type="spellStart"/>
      <w:r w:rsidRPr="00CE1404">
        <w:rPr>
          <w:rFonts w:ascii="Times New Roman" w:hAnsi="Times New Roman" w:cs="Times New Roman"/>
          <w:sz w:val="24"/>
          <w:szCs w:val="24"/>
        </w:rPr>
        <w:t>and</w:t>
      </w:r>
      <w:proofErr w:type="spellEnd"/>
      <w:r w:rsidRPr="00CE1404">
        <w:rPr>
          <w:rFonts w:ascii="Times New Roman" w:hAnsi="Times New Roman" w:cs="Times New Roman"/>
          <w:sz w:val="24"/>
          <w:szCs w:val="24"/>
        </w:rPr>
        <w:t xml:space="preserve"> </w:t>
      </w:r>
      <w:r w:rsidR="00487166" w:rsidRPr="00CE1404">
        <w:rPr>
          <w:rFonts w:ascii="Times New Roman" w:hAnsi="Times New Roman" w:cs="Times New Roman"/>
          <w:sz w:val="24"/>
          <w:szCs w:val="24"/>
        </w:rPr>
        <w:t xml:space="preserve">either </w:t>
      </w:r>
      <w:r w:rsidRPr="00CE1404">
        <w:rPr>
          <w:rFonts w:ascii="Times New Roman" w:hAnsi="Times New Roman" w:cs="Times New Roman"/>
          <w:sz w:val="24"/>
          <w:szCs w:val="24"/>
        </w:rPr>
        <w:t>((two adjectives and one noun) or (one adjective and two nouns)), the scope and possible distribution of modification is often not altogether clear</w:t>
      </w:r>
      <w:r w:rsidR="00914ABA" w:rsidRPr="00CE1404">
        <w:rPr>
          <w:rFonts w:ascii="Times New Roman" w:hAnsi="Times New Roman" w:cs="Times New Roman"/>
          <w:sz w:val="24"/>
          <w:szCs w:val="24"/>
        </w:rPr>
        <w:t xml:space="preserve">; after all, </w:t>
      </w:r>
      <w:r w:rsidRPr="00CE1404">
        <w:rPr>
          <w:rFonts w:ascii="Times New Roman" w:hAnsi="Times New Roman" w:cs="Times New Roman"/>
          <w:sz w:val="24"/>
          <w:szCs w:val="24"/>
        </w:rPr>
        <w:t>we don’t use parentheses in natural text to make groupings clear, in contrast to what was done at the beginning of this sentence.  For example, does the caption for 020 Library and information sciences mean (a) (Library) and (information sciences), (b) Library-and-information sciences, or (c) (Library science) and (Information science)?</w:t>
      </w:r>
      <w:r w:rsidR="00914ABA" w:rsidRPr="00CE1404">
        <w:rPr>
          <w:rFonts w:ascii="Times New Roman" w:hAnsi="Times New Roman" w:cs="Times New Roman"/>
          <w:sz w:val="24"/>
          <w:szCs w:val="24"/>
        </w:rPr>
        <w:t xml:space="preserve">  The presence of the two RIs, “Information science” and “Library science,” and the absence of </w:t>
      </w:r>
      <w:r w:rsidR="00AF37B8" w:rsidRPr="00CE1404">
        <w:rPr>
          <w:rFonts w:ascii="Times New Roman" w:hAnsi="Times New Roman" w:cs="Times New Roman"/>
          <w:sz w:val="24"/>
          <w:szCs w:val="24"/>
        </w:rPr>
        <w:t>an RI</w:t>
      </w:r>
      <w:r w:rsidR="00914ABA" w:rsidRPr="00CE1404">
        <w:rPr>
          <w:rFonts w:ascii="Times New Roman" w:hAnsi="Times New Roman" w:cs="Times New Roman"/>
          <w:sz w:val="24"/>
          <w:szCs w:val="24"/>
        </w:rPr>
        <w:t xml:space="preserve"> heading, “Library an</w:t>
      </w:r>
      <w:r w:rsidR="00AA2D8D" w:rsidRPr="00CE1404">
        <w:rPr>
          <w:rFonts w:ascii="Times New Roman" w:hAnsi="Times New Roman" w:cs="Times New Roman"/>
          <w:sz w:val="24"/>
          <w:szCs w:val="24"/>
        </w:rPr>
        <w:t>d information sciences” support</w:t>
      </w:r>
      <w:r w:rsidR="00914ABA" w:rsidRPr="00CE1404">
        <w:rPr>
          <w:rFonts w:ascii="Times New Roman" w:hAnsi="Times New Roman" w:cs="Times New Roman"/>
          <w:sz w:val="24"/>
          <w:szCs w:val="24"/>
        </w:rPr>
        <w:t xml:space="preserve"> interpretation #3.  If the caption remains as </w:t>
      </w:r>
      <w:r w:rsidR="0037374E" w:rsidRPr="00CE1404">
        <w:rPr>
          <w:rFonts w:ascii="Times New Roman" w:hAnsi="Times New Roman" w:cs="Times New Roman"/>
          <w:sz w:val="24"/>
          <w:szCs w:val="24"/>
        </w:rPr>
        <w:t xml:space="preserve">it currently </w:t>
      </w:r>
      <w:r w:rsidR="00914ABA" w:rsidRPr="00CE1404">
        <w:rPr>
          <w:rFonts w:ascii="Times New Roman" w:hAnsi="Times New Roman" w:cs="Times New Roman"/>
          <w:sz w:val="24"/>
          <w:szCs w:val="24"/>
        </w:rPr>
        <w:t>is, the following</w:t>
      </w:r>
      <w:r w:rsidR="00C13CDC" w:rsidRPr="00CE1404">
        <w:rPr>
          <w:rFonts w:ascii="Times New Roman" w:hAnsi="Times New Roman" w:cs="Times New Roman"/>
          <w:sz w:val="24"/>
          <w:szCs w:val="24"/>
        </w:rPr>
        <w:t xml:space="preserve"> 083</w:t>
      </w:r>
      <w:r w:rsidR="00C13CDC" w:rsidRPr="00CE1404">
        <w:rPr>
          <w:rStyle w:val="FootnoteReference"/>
          <w:rFonts w:ascii="Times New Roman" w:hAnsi="Times New Roman" w:cs="Times New Roman"/>
          <w:sz w:val="24"/>
          <w:szCs w:val="24"/>
        </w:rPr>
        <w:footnoteReference w:id="1"/>
      </w:r>
      <w:r w:rsidR="00C13CDC" w:rsidRPr="00CE1404">
        <w:rPr>
          <w:rFonts w:ascii="Times New Roman" w:hAnsi="Times New Roman" w:cs="Times New Roman"/>
          <w:sz w:val="24"/>
          <w:szCs w:val="24"/>
        </w:rPr>
        <w:t xml:space="preserve"> would be proposed for the </w:t>
      </w:r>
      <w:r w:rsidR="00AF37B8" w:rsidRPr="00CE1404">
        <w:rPr>
          <w:rFonts w:ascii="Times New Roman" w:hAnsi="Times New Roman" w:cs="Times New Roman"/>
          <w:sz w:val="24"/>
          <w:szCs w:val="24"/>
        </w:rPr>
        <w:t>RI</w:t>
      </w:r>
      <w:r w:rsidR="00914ABA" w:rsidRPr="00CE1404">
        <w:rPr>
          <w:rFonts w:ascii="Times New Roman" w:hAnsi="Times New Roman" w:cs="Times New Roman"/>
          <w:sz w:val="24"/>
          <w:szCs w:val="24"/>
        </w:rPr>
        <w:t xml:space="preserve"> heading “Library science”:</w:t>
      </w:r>
    </w:p>
    <w:p w:rsidR="00914ABA" w:rsidRPr="00CE1404" w:rsidRDefault="00C13CDC" w:rsidP="009875BE">
      <w:pPr>
        <w:pStyle w:val="ListParagraph"/>
        <w:spacing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Pr="00CE1404">
        <w:rPr>
          <w:rFonts w:ascii="Times New Roman" w:hAnsi="Times New Roman" w:cs="Times New Roman"/>
          <w:sz w:val="24"/>
          <w:szCs w:val="24"/>
        </w:rPr>
        <w:t xml:space="preserve"> </w:t>
      </w:r>
      <w:r w:rsidR="00204F5F" w:rsidRPr="00CE1404">
        <w:rPr>
          <w:rFonts w:ascii="Times New Roman" w:hAnsi="Times New Roman" w:cs="Times New Roman"/>
          <w:sz w:val="24"/>
          <w:szCs w:val="24"/>
        </w:rPr>
        <w:t xml:space="preserve"> </w:t>
      </w:r>
      <w:r w:rsidRPr="00CE1404">
        <w:rPr>
          <w:rFonts w:ascii="Times New Roman" w:hAnsi="Times New Roman" w:cs="Times New Roman"/>
          <w:sz w:val="24"/>
          <w:szCs w:val="24"/>
        </w:rPr>
        <w:t>$a</w:t>
      </w:r>
      <w:r w:rsidRPr="00CE1404">
        <w:rPr>
          <w:rFonts w:ascii="Cambria Math" w:hAnsi="Cambria Math" w:cs="Cambria Math"/>
          <w:sz w:val="24"/>
          <w:szCs w:val="24"/>
        </w:rPr>
        <w:t> </w:t>
      </w:r>
      <w:r w:rsidRPr="00CE1404">
        <w:rPr>
          <w:rFonts w:ascii="Times New Roman" w:hAnsi="Times New Roman" w:cs="Times New Roman"/>
          <w:sz w:val="24"/>
          <w:szCs w:val="24"/>
        </w:rPr>
        <w:t>020</w:t>
      </w:r>
      <w:r w:rsidRPr="00CE1404">
        <w:rPr>
          <w:rFonts w:ascii="Cambria Math" w:hAnsi="Cambria Math" w:cs="Cambria Math"/>
          <w:sz w:val="24"/>
          <w:szCs w:val="24"/>
        </w:rPr>
        <w:t> </w:t>
      </w:r>
      <w:r w:rsidRPr="00CE1404">
        <w:rPr>
          <w:rFonts w:ascii="Times New Roman" w:hAnsi="Times New Roman" w:cs="Times New Roman"/>
          <w:sz w:val="24"/>
          <w:szCs w:val="24"/>
        </w:rPr>
        <w:t>$0</w:t>
      </w:r>
      <w:r w:rsidRPr="00CE1404">
        <w:rPr>
          <w:rFonts w:ascii="Cambria Math" w:hAnsi="Cambria Math" w:cs="Cambria Math"/>
          <w:sz w:val="24"/>
          <w:szCs w:val="24"/>
        </w:rPr>
        <w:t> </w:t>
      </w:r>
      <w:r w:rsidRPr="00CE1404">
        <w:rPr>
          <w:rFonts w:ascii="Times New Roman" w:hAnsi="Times New Roman" w:cs="Times New Roman"/>
          <w:sz w:val="24"/>
          <w:szCs w:val="24"/>
        </w:rPr>
        <w:t>(OCoLC-D)ocd00117305</w:t>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23</w:t>
      </w:r>
      <w:r w:rsidRPr="00CE1404">
        <w:rPr>
          <w:rFonts w:ascii="Cambria Math" w:hAnsi="Cambria Math" w:cs="Cambria Math"/>
          <w:sz w:val="24"/>
          <w:szCs w:val="24"/>
        </w:rPr>
        <w:t> </w:t>
      </w:r>
      <w:r w:rsidRPr="00CE1404">
        <w:rPr>
          <w:rFonts w:ascii="Times New Roman" w:hAnsi="Times New Roman" w:cs="Times New Roman"/>
          <w:sz w:val="24"/>
          <w:szCs w:val="24"/>
        </w:rPr>
        <w:t>$5</w:t>
      </w:r>
      <w:r w:rsidRPr="00CE1404">
        <w:rPr>
          <w:rFonts w:ascii="Cambria Math" w:hAnsi="Cambria Math" w:cs="Cambria Math"/>
          <w:sz w:val="24"/>
          <w:szCs w:val="24"/>
        </w:rPr>
        <w:t> </w:t>
      </w:r>
      <w:r w:rsidRPr="00CE1404">
        <w:rPr>
          <w:rFonts w:ascii="Times New Roman" w:hAnsi="Times New Roman" w:cs="Times New Roman"/>
          <w:sz w:val="24"/>
          <w:szCs w:val="24"/>
        </w:rPr>
        <w:t>OCoLC-D</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r w:rsidRPr="00CE1404">
        <w:rPr>
          <w:rFonts w:ascii="Times New Roman" w:hAnsi="Times New Roman" w:cs="Times New Roman"/>
          <w:sz w:val="24"/>
          <w:szCs w:val="24"/>
        </w:rPr>
        <w:t>as=AP</w:t>
      </w:r>
      <w:r w:rsidRPr="00CE1404">
        <w:rPr>
          <w:rFonts w:ascii="Cambria Math" w:hAnsi="Cambria Math" w:cs="Cambria Math"/>
          <w:sz w:val="24"/>
          <w:szCs w:val="24"/>
        </w:rPr>
        <w:t> </w:t>
      </w:r>
      <w:r w:rsidRPr="00CE1404">
        <w:rPr>
          <w:rFonts w:ascii="Times New Roman" w:hAnsi="Times New Roman" w:cs="Times New Roman"/>
          <w:sz w:val="24"/>
          <w:szCs w:val="24"/>
        </w:rPr>
        <w:t>$9</w:t>
      </w:r>
      <w:r w:rsidRPr="00CE1404">
        <w:rPr>
          <w:rFonts w:ascii="Cambria Math" w:hAnsi="Cambria Math" w:cs="Cambria Math"/>
          <w:sz w:val="24"/>
          <w:szCs w:val="24"/>
        </w:rPr>
        <w:t> </w:t>
      </w:r>
      <w:r w:rsidRPr="00CE1404">
        <w:rPr>
          <w:rFonts w:ascii="Times New Roman" w:hAnsi="Times New Roman" w:cs="Times New Roman"/>
          <w:sz w:val="24"/>
          <w:szCs w:val="24"/>
        </w:rPr>
        <w:t xml:space="preserve">ps=PE $9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 xml:space="preserve">=Library [and information] science[s]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xml:space="preserve">=153 $9 </w:t>
      </w:r>
      <w:proofErr w:type="spellStart"/>
      <w:r w:rsidRPr="00CE1404">
        <w:rPr>
          <w:rFonts w:ascii="Times New Roman" w:hAnsi="Times New Roman" w:cs="Times New Roman"/>
          <w:sz w:val="24"/>
          <w:szCs w:val="24"/>
        </w:rPr>
        <w:t>eq</w:t>
      </w:r>
      <w:proofErr w:type="spellEnd"/>
      <w:r w:rsidRPr="00CE1404">
        <w:rPr>
          <w:rFonts w:ascii="Times New Roman" w:hAnsi="Times New Roman" w:cs="Times New Roman"/>
          <w:sz w:val="24"/>
          <w:szCs w:val="24"/>
        </w:rPr>
        <w:t>=AW</w:t>
      </w:r>
    </w:p>
    <w:p w:rsidR="00C13CDC" w:rsidRPr="00CE1404" w:rsidRDefault="00C13CDC" w:rsidP="009875BE">
      <w:pPr>
        <w:pStyle w:val="ListParagraph"/>
        <w:spacing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150  #</w:t>
      </w:r>
      <w:proofErr w:type="gramEnd"/>
      <w:r w:rsidRPr="00CE1404">
        <w:rPr>
          <w:rFonts w:ascii="Times New Roman" w:hAnsi="Times New Roman" w:cs="Times New Roman"/>
          <w:sz w:val="24"/>
          <w:szCs w:val="24"/>
        </w:rPr>
        <w:t>#  $a</w:t>
      </w:r>
      <w:r w:rsidRPr="00CE1404">
        <w:rPr>
          <w:rFonts w:ascii="Cambria Math" w:hAnsi="Cambria Math" w:cs="Cambria Math"/>
          <w:sz w:val="24"/>
          <w:szCs w:val="24"/>
        </w:rPr>
        <w:t> </w:t>
      </w:r>
      <w:r w:rsidRPr="00CE1404">
        <w:rPr>
          <w:rFonts w:ascii="Times New Roman" w:hAnsi="Times New Roman" w:cs="Times New Roman"/>
          <w:sz w:val="24"/>
          <w:szCs w:val="24"/>
        </w:rPr>
        <w:t>Library science</w:t>
      </w:r>
    </w:p>
    <w:p w:rsidR="00C13CDC" w:rsidRPr="00CE1404" w:rsidRDefault="00C13CDC" w:rsidP="009875BE">
      <w:pPr>
        <w:pStyle w:val="ListParagraph"/>
        <w:spacing w:line="22" w:lineRule="atLeast"/>
        <w:rPr>
          <w:rFonts w:ascii="Times New Roman" w:hAnsi="Times New Roman" w:cs="Times New Roman"/>
          <w:sz w:val="24"/>
          <w:szCs w:val="24"/>
        </w:rPr>
      </w:pPr>
    </w:p>
    <w:p w:rsidR="00204F5F" w:rsidRPr="00CE1404" w:rsidRDefault="00204F5F" w:rsidP="009875BE">
      <w:pPr>
        <w:pStyle w:val="ListParagraph"/>
        <w:spacing w:line="22" w:lineRule="atLeast"/>
        <w:rPr>
          <w:rFonts w:ascii="Times New Roman" w:hAnsi="Times New Roman" w:cs="Times New Roman"/>
          <w:sz w:val="24"/>
          <w:szCs w:val="24"/>
        </w:rPr>
      </w:pPr>
      <w:r w:rsidRPr="00CE1404">
        <w:rPr>
          <w:rFonts w:ascii="Times New Roman" w:hAnsi="Times New Roman" w:cs="Times New Roman"/>
          <w:sz w:val="24"/>
          <w:szCs w:val="24"/>
        </w:rPr>
        <w:lastRenderedPageBreak/>
        <w:t xml:space="preserve">Other options might also be considered:  mention of the full form of all </w:t>
      </w:r>
      <w:proofErr w:type="spellStart"/>
      <w:r w:rsidRPr="00CE1404">
        <w:rPr>
          <w:rFonts w:ascii="Times New Roman" w:hAnsi="Times New Roman" w:cs="Times New Roman"/>
          <w:sz w:val="24"/>
          <w:szCs w:val="24"/>
        </w:rPr>
        <w:t>indexable</w:t>
      </w:r>
      <w:proofErr w:type="spellEnd"/>
      <w:r w:rsidRPr="00CE1404">
        <w:rPr>
          <w:rFonts w:ascii="Times New Roman" w:hAnsi="Times New Roman" w:cs="Times New Roman"/>
          <w:sz w:val="24"/>
          <w:szCs w:val="24"/>
        </w:rPr>
        <w:t xml:space="preserve"> topics, e.g., 020 Library science and information science; modification of the caption to recognize a single, unified topic, e.g. Library and information science; and/or addition of </w:t>
      </w:r>
      <w:r w:rsidR="00AF37B8" w:rsidRPr="00CE1404">
        <w:rPr>
          <w:rFonts w:ascii="Times New Roman" w:hAnsi="Times New Roman" w:cs="Times New Roman"/>
          <w:sz w:val="24"/>
          <w:szCs w:val="24"/>
        </w:rPr>
        <w:t>an RI</w:t>
      </w:r>
      <w:r w:rsidRPr="00CE1404">
        <w:rPr>
          <w:rFonts w:ascii="Times New Roman" w:hAnsi="Times New Roman" w:cs="Times New Roman"/>
          <w:sz w:val="24"/>
          <w:szCs w:val="24"/>
        </w:rPr>
        <w:t xml:space="preserve"> heading, “Library and information science.”  </w:t>
      </w:r>
      <w:r w:rsidR="00E5229B" w:rsidRPr="00CE1404">
        <w:rPr>
          <w:rFonts w:ascii="Times New Roman" w:hAnsi="Times New Roman" w:cs="Times New Roman"/>
          <w:sz w:val="24"/>
          <w:szCs w:val="24"/>
        </w:rPr>
        <w:t>(</w:t>
      </w:r>
      <w:r w:rsidRPr="00CE1404">
        <w:rPr>
          <w:rFonts w:ascii="Times New Roman" w:hAnsi="Times New Roman" w:cs="Times New Roman"/>
          <w:sz w:val="24"/>
          <w:szCs w:val="24"/>
        </w:rPr>
        <w:t xml:space="preserve">Common </w:t>
      </w:r>
      <w:proofErr w:type="gramStart"/>
      <w:r w:rsidRPr="00CE1404">
        <w:rPr>
          <w:rFonts w:ascii="Times New Roman" w:hAnsi="Times New Roman" w:cs="Times New Roman"/>
          <w:sz w:val="24"/>
          <w:szCs w:val="24"/>
        </w:rPr>
        <w:t>use</w:t>
      </w:r>
      <w:proofErr w:type="gramEnd"/>
      <w:r w:rsidRPr="00CE1404">
        <w:rPr>
          <w:rFonts w:ascii="Times New Roman" w:hAnsi="Times New Roman" w:cs="Times New Roman"/>
          <w:sz w:val="24"/>
          <w:szCs w:val="24"/>
        </w:rPr>
        <w:t xml:space="preserve"> of the phrase “library and information science” </w:t>
      </w:r>
      <w:r w:rsidR="00E5229B" w:rsidRPr="00CE1404">
        <w:rPr>
          <w:rFonts w:ascii="Times New Roman" w:hAnsi="Times New Roman" w:cs="Times New Roman"/>
          <w:sz w:val="24"/>
          <w:szCs w:val="24"/>
        </w:rPr>
        <w:t xml:space="preserve">keeps </w:t>
      </w:r>
      <w:r w:rsidRPr="00CE1404">
        <w:rPr>
          <w:rFonts w:ascii="Times New Roman" w:hAnsi="Times New Roman" w:cs="Times New Roman"/>
          <w:sz w:val="24"/>
          <w:szCs w:val="24"/>
        </w:rPr>
        <w:t xml:space="preserve">this example </w:t>
      </w:r>
      <w:r w:rsidR="00E5229B" w:rsidRPr="00CE1404">
        <w:rPr>
          <w:rFonts w:ascii="Times New Roman" w:hAnsi="Times New Roman" w:cs="Times New Roman"/>
          <w:sz w:val="24"/>
          <w:szCs w:val="24"/>
        </w:rPr>
        <w:t xml:space="preserve">from being thoroughly </w:t>
      </w:r>
      <w:proofErr w:type="spellStart"/>
      <w:r w:rsidR="00E5229B" w:rsidRPr="00CE1404">
        <w:rPr>
          <w:rFonts w:ascii="Times New Roman" w:hAnsi="Times New Roman" w:cs="Times New Roman"/>
          <w:sz w:val="24"/>
          <w:szCs w:val="24"/>
        </w:rPr>
        <w:t>generalizable</w:t>
      </w:r>
      <w:proofErr w:type="spellEnd"/>
      <w:r w:rsidR="00E5229B" w:rsidRPr="00CE1404">
        <w:rPr>
          <w:rFonts w:ascii="Times New Roman" w:hAnsi="Times New Roman" w:cs="Times New Roman"/>
          <w:sz w:val="24"/>
          <w:szCs w:val="24"/>
        </w:rPr>
        <w:t xml:space="preserve">.  Typically </w:t>
      </w:r>
      <w:r w:rsidR="0037374E" w:rsidRPr="00CE1404">
        <w:rPr>
          <w:rFonts w:ascii="Times New Roman" w:hAnsi="Times New Roman" w:cs="Times New Roman"/>
          <w:sz w:val="24"/>
          <w:szCs w:val="24"/>
        </w:rPr>
        <w:t xml:space="preserve">we could count only on </w:t>
      </w:r>
      <w:r w:rsidR="00E5229B" w:rsidRPr="00CE1404">
        <w:rPr>
          <w:rFonts w:ascii="Times New Roman" w:hAnsi="Times New Roman" w:cs="Times New Roman"/>
          <w:sz w:val="24"/>
          <w:szCs w:val="24"/>
        </w:rPr>
        <w:t>the first option</w:t>
      </w:r>
      <w:r w:rsidR="0037374E" w:rsidRPr="00CE1404">
        <w:rPr>
          <w:rFonts w:ascii="Times New Roman" w:hAnsi="Times New Roman" w:cs="Times New Roman"/>
          <w:sz w:val="24"/>
          <w:szCs w:val="24"/>
        </w:rPr>
        <w:t>—t</w:t>
      </w:r>
      <w:r w:rsidR="00E5229B" w:rsidRPr="00CE1404">
        <w:rPr>
          <w:rFonts w:ascii="Times New Roman" w:hAnsi="Times New Roman" w:cs="Times New Roman"/>
          <w:sz w:val="24"/>
          <w:szCs w:val="24"/>
        </w:rPr>
        <w:t xml:space="preserve">hat of making mention of the full </w:t>
      </w:r>
      <w:r w:rsidR="0037374E" w:rsidRPr="00CE1404">
        <w:rPr>
          <w:rFonts w:ascii="Times New Roman" w:hAnsi="Times New Roman" w:cs="Times New Roman"/>
          <w:sz w:val="24"/>
          <w:szCs w:val="24"/>
        </w:rPr>
        <w:t xml:space="preserve">form of all </w:t>
      </w:r>
      <w:proofErr w:type="spellStart"/>
      <w:r w:rsidR="0037374E" w:rsidRPr="00CE1404">
        <w:rPr>
          <w:rFonts w:ascii="Times New Roman" w:hAnsi="Times New Roman" w:cs="Times New Roman"/>
          <w:sz w:val="24"/>
          <w:szCs w:val="24"/>
        </w:rPr>
        <w:t>indexable</w:t>
      </w:r>
      <w:proofErr w:type="spellEnd"/>
      <w:r w:rsidR="0037374E" w:rsidRPr="00CE1404">
        <w:rPr>
          <w:rFonts w:ascii="Times New Roman" w:hAnsi="Times New Roman" w:cs="Times New Roman"/>
          <w:sz w:val="24"/>
          <w:szCs w:val="24"/>
        </w:rPr>
        <w:t xml:space="preserve"> concepts—to </w:t>
      </w:r>
      <w:r w:rsidR="00E5229B" w:rsidRPr="00CE1404">
        <w:rPr>
          <w:rFonts w:ascii="Times New Roman" w:hAnsi="Times New Roman" w:cs="Times New Roman"/>
          <w:sz w:val="24"/>
          <w:szCs w:val="24"/>
        </w:rPr>
        <w:t>be available.)</w:t>
      </w:r>
    </w:p>
    <w:p w:rsidR="00204F5F" w:rsidRPr="00CE1404" w:rsidRDefault="00204F5F" w:rsidP="009875BE">
      <w:pPr>
        <w:pStyle w:val="ListParagraph"/>
        <w:spacing w:line="22" w:lineRule="atLeast"/>
        <w:rPr>
          <w:rFonts w:ascii="Times New Roman" w:hAnsi="Times New Roman" w:cs="Times New Roman"/>
          <w:sz w:val="24"/>
          <w:szCs w:val="24"/>
        </w:rPr>
      </w:pPr>
    </w:p>
    <w:p w:rsidR="00914ABA" w:rsidRPr="00CE1404" w:rsidRDefault="00E5229B" w:rsidP="009875BE">
      <w:pPr>
        <w:pStyle w:val="ListParagraph"/>
        <w:numPr>
          <w:ilvl w:val="0"/>
          <w:numId w:val="3"/>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How topics are phrased in category descriptions and how they are phrased in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headings sometimes diverge</w:t>
      </w:r>
      <w:r w:rsidR="00AA2D8D" w:rsidRPr="00CE1404">
        <w:rPr>
          <w:rFonts w:ascii="Times New Roman" w:hAnsi="Times New Roman" w:cs="Times New Roman"/>
          <w:sz w:val="24"/>
          <w:szCs w:val="24"/>
        </w:rPr>
        <w:t xml:space="preserve"> through the use of morphologically related forms or through syntactic variation</w:t>
      </w:r>
      <w:r w:rsidRPr="00CE1404">
        <w:rPr>
          <w:rFonts w:ascii="Times New Roman" w:hAnsi="Times New Roman" w:cs="Times New Roman"/>
          <w:sz w:val="24"/>
          <w:szCs w:val="24"/>
        </w:rPr>
        <w:t xml:space="preserve">.  For instance, prepositions are much more likely to be used in the text of a category description than in the wording of </w:t>
      </w:r>
      <w:r w:rsidR="00AF37B8" w:rsidRPr="00CE1404">
        <w:rPr>
          <w:rFonts w:ascii="Times New Roman" w:hAnsi="Times New Roman" w:cs="Times New Roman"/>
          <w:sz w:val="24"/>
          <w:szCs w:val="24"/>
        </w:rPr>
        <w:t>an RI</w:t>
      </w:r>
      <w:r w:rsidRPr="00CE1404">
        <w:rPr>
          <w:rFonts w:ascii="Times New Roman" w:hAnsi="Times New Roman" w:cs="Times New Roman"/>
          <w:sz w:val="24"/>
          <w:szCs w:val="24"/>
        </w:rPr>
        <w:t xml:space="preserve"> </w:t>
      </w:r>
      <w:r w:rsidR="00AA2D8D" w:rsidRPr="00CE1404">
        <w:rPr>
          <w:rFonts w:ascii="Times New Roman" w:hAnsi="Times New Roman" w:cs="Times New Roman"/>
          <w:sz w:val="24"/>
          <w:szCs w:val="24"/>
        </w:rPr>
        <w:t>heading.  Therefore, the manners</w:t>
      </w:r>
      <w:r w:rsidRPr="00CE1404">
        <w:rPr>
          <w:rFonts w:ascii="Times New Roman" w:hAnsi="Times New Roman" w:cs="Times New Roman"/>
          <w:sz w:val="24"/>
          <w:szCs w:val="24"/>
        </w:rPr>
        <w:t xml:space="preserve"> in which a given topic is expressed </w:t>
      </w:r>
      <w:r w:rsidR="00AA2D8D" w:rsidRPr="00CE1404">
        <w:rPr>
          <w:rFonts w:ascii="Times New Roman" w:hAnsi="Times New Roman" w:cs="Times New Roman"/>
          <w:sz w:val="24"/>
          <w:szCs w:val="24"/>
        </w:rPr>
        <w:t xml:space="preserve">(a) </w:t>
      </w:r>
      <w:r w:rsidRPr="00CE1404">
        <w:rPr>
          <w:rFonts w:ascii="Times New Roman" w:hAnsi="Times New Roman" w:cs="Times New Roman"/>
          <w:sz w:val="24"/>
          <w:szCs w:val="24"/>
        </w:rPr>
        <w:t xml:space="preserve">in a category description and </w:t>
      </w:r>
      <w:r w:rsidR="00AA2D8D" w:rsidRPr="00CE1404">
        <w:rPr>
          <w:rFonts w:ascii="Times New Roman" w:hAnsi="Times New Roman" w:cs="Times New Roman"/>
          <w:sz w:val="24"/>
          <w:szCs w:val="24"/>
        </w:rPr>
        <w:t xml:space="preserve">(b) </w:t>
      </w:r>
      <w:r w:rsidRPr="00CE1404">
        <w:rPr>
          <w:rFonts w:ascii="Times New Roman" w:hAnsi="Times New Roman" w:cs="Times New Roman"/>
          <w:sz w:val="24"/>
          <w:szCs w:val="24"/>
        </w:rPr>
        <w:t xml:space="preserve">as </w:t>
      </w:r>
      <w:r w:rsidR="00AF37B8" w:rsidRPr="00CE1404">
        <w:rPr>
          <w:rFonts w:ascii="Times New Roman" w:hAnsi="Times New Roman" w:cs="Times New Roman"/>
          <w:sz w:val="24"/>
          <w:szCs w:val="24"/>
        </w:rPr>
        <w:t>an RI</w:t>
      </w:r>
      <w:r w:rsidRPr="00CE1404">
        <w:rPr>
          <w:rFonts w:ascii="Times New Roman" w:hAnsi="Times New Roman" w:cs="Times New Roman"/>
          <w:sz w:val="24"/>
          <w:szCs w:val="24"/>
        </w:rPr>
        <w:t xml:space="preserve"> heading may be </w:t>
      </w:r>
      <w:r w:rsidR="00844624" w:rsidRPr="00CE1404">
        <w:rPr>
          <w:rFonts w:ascii="Times New Roman" w:hAnsi="Times New Roman" w:cs="Times New Roman"/>
          <w:sz w:val="24"/>
          <w:szCs w:val="24"/>
        </w:rPr>
        <w:t xml:space="preserve">related as </w:t>
      </w:r>
      <w:proofErr w:type="spellStart"/>
      <w:r w:rsidR="00844624" w:rsidRPr="00CE1404">
        <w:rPr>
          <w:rFonts w:ascii="Times New Roman" w:hAnsi="Times New Roman" w:cs="Times New Roman"/>
          <w:sz w:val="24"/>
          <w:szCs w:val="24"/>
        </w:rPr>
        <w:t>morphosyntactic</w:t>
      </w:r>
      <w:proofErr w:type="spellEnd"/>
      <w:r w:rsidR="00844624" w:rsidRPr="00CE1404">
        <w:rPr>
          <w:rFonts w:ascii="Times New Roman" w:hAnsi="Times New Roman" w:cs="Times New Roman"/>
          <w:sz w:val="24"/>
          <w:szCs w:val="24"/>
        </w:rPr>
        <w:t xml:space="preserve"> </w:t>
      </w:r>
      <w:r w:rsidRPr="00CE1404">
        <w:rPr>
          <w:rFonts w:ascii="Times New Roman" w:hAnsi="Times New Roman" w:cs="Times New Roman"/>
          <w:sz w:val="24"/>
          <w:szCs w:val="24"/>
        </w:rPr>
        <w:t>paraphrases</w:t>
      </w:r>
      <w:r w:rsidR="000256C6" w:rsidRPr="00CE1404">
        <w:rPr>
          <w:rFonts w:ascii="Times New Roman" w:hAnsi="Times New Roman" w:cs="Times New Roman"/>
          <w:sz w:val="24"/>
          <w:szCs w:val="24"/>
        </w:rPr>
        <w:t xml:space="preserve"> (i.e</w:t>
      </w:r>
      <w:r w:rsidRPr="00CE1404">
        <w:rPr>
          <w:rFonts w:ascii="Times New Roman" w:hAnsi="Times New Roman" w:cs="Times New Roman"/>
          <w:sz w:val="24"/>
          <w:szCs w:val="24"/>
        </w:rPr>
        <w:t>.</w:t>
      </w:r>
      <w:r w:rsidR="000256C6" w:rsidRPr="00CE1404">
        <w:rPr>
          <w:rFonts w:ascii="Times New Roman" w:hAnsi="Times New Roman" w:cs="Times New Roman"/>
          <w:sz w:val="24"/>
          <w:szCs w:val="24"/>
        </w:rPr>
        <w:t>, paraphrases that do not depend on lexical semantic relationships</w:t>
      </w:r>
      <w:r w:rsidR="00AA2D8D" w:rsidRPr="00CE1404">
        <w:rPr>
          <w:rFonts w:ascii="Times New Roman" w:hAnsi="Times New Roman" w:cs="Times New Roman"/>
          <w:sz w:val="24"/>
          <w:szCs w:val="24"/>
        </w:rPr>
        <w:t>; for those that do depend on lexical semantic relationships, see [3]</w:t>
      </w:r>
      <w:r w:rsidR="000256C6" w:rsidRPr="00CE1404">
        <w:rPr>
          <w:rFonts w:ascii="Times New Roman" w:hAnsi="Times New Roman" w:cs="Times New Roman"/>
          <w:sz w:val="24"/>
          <w:szCs w:val="24"/>
        </w:rPr>
        <w:t>).</w:t>
      </w:r>
      <w:r w:rsidRPr="00CE1404">
        <w:rPr>
          <w:rFonts w:ascii="Times New Roman" w:hAnsi="Times New Roman" w:cs="Times New Roman"/>
          <w:sz w:val="24"/>
          <w:szCs w:val="24"/>
        </w:rPr>
        <w:t xml:space="preserve">  For example, </w:t>
      </w:r>
      <w:r w:rsidR="00844624" w:rsidRPr="00CE1404">
        <w:rPr>
          <w:rFonts w:ascii="Times New Roman" w:hAnsi="Times New Roman" w:cs="Times New Roman"/>
          <w:sz w:val="24"/>
          <w:szCs w:val="24"/>
        </w:rPr>
        <w:t xml:space="preserve">the </w:t>
      </w:r>
      <w:r w:rsidR="00AF37B8" w:rsidRPr="00CE1404">
        <w:rPr>
          <w:rFonts w:ascii="Times New Roman" w:hAnsi="Times New Roman" w:cs="Times New Roman"/>
          <w:sz w:val="24"/>
          <w:szCs w:val="24"/>
        </w:rPr>
        <w:t>RI</w:t>
      </w:r>
      <w:r w:rsidR="00844624" w:rsidRPr="00CE1404">
        <w:rPr>
          <w:rFonts w:ascii="Times New Roman" w:hAnsi="Times New Roman" w:cs="Times New Roman"/>
          <w:sz w:val="24"/>
          <w:szCs w:val="24"/>
        </w:rPr>
        <w:t xml:space="preserve"> heading “Library-community relations” and the caption at 021.2 Relationships with the community </w:t>
      </w:r>
      <w:proofErr w:type="gramStart"/>
      <w:r w:rsidR="00AA2D8D" w:rsidRPr="00CE1404">
        <w:rPr>
          <w:rFonts w:ascii="Times New Roman" w:hAnsi="Times New Roman" w:cs="Times New Roman"/>
          <w:sz w:val="24"/>
          <w:szCs w:val="24"/>
        </w:rPr>
        <w:t>are</w:t>
      </w:r>
      <w:proofErr w:type="gramEnd"/>
      <w:r w:rsidR="00AA2D8D" w:rsidRPr="00CE1404">
        <w:rPr>
          <w:rFonts w:ascii="Times New Roman" w:hAnsi="Times New Roman" w:cs="Times New Roman"/>
          <w:sz w:val="24"/>
          <w:szCs w:val="24"/>
        </w:rPr>
        <w:t xml:space="preserve"> </w:t>
      </w:r>
      <w:proofErr w:type="spellStart"/>
      <w:r w:rsidR="00AA2D8D" w:rsidRPr="00CE1404">
        <w:rPr>
          <w:rFonts w:ascii="Times New Roman" w:hAnsi="Times New Roman" w:cs="Times New Roman"/>
          <w:sz w:val="24"/>
          <w:szCs w:val="24"/>
        </w:rPr>
        <w:t>morphosyntactic</w:t>
      </w:r>
      <w:proofErr w:type="spellEnd"/>
      <w:r w:rsidR="00AA2D8D" w:rsidRPr="00CE1404">
        <w:rPr>
          <w:rFonts w:ascii="Times New Roman" w:hAnsi="Times New Roman" w:cs="Times New Roman"/>
          <w:sz w:val="24"/>
          <w:szCs w:val="24"/>
        </w:rPr>
        <w:t xml:space="preserve"> </w:t>
      </w:r>
      <w:r w:rsidR="00844624" w:rsidRPr="00CE1404">
        <w:rPr>
          <w:rFonts w:ascii="Times New Roman" w:hAnsi="Times New Roman" w:cs="Times New Roman"/>
          <w:sz w:val="24"/>
          <w:szCs w:val="24"/>
        </w:rPr>
        <w:t>paraphrase</w:t>
      </w:r>
      <w:r w:rsidR="00AA2D8D" w:rsidRPr="00CE1404">
        <w:rPr>
          <w:rFonts w:ascii="Times New Roman" w:hAnsi="Times New Roman" w:cs="Times New Roman"/>
          <w:sz w:val="24"/>
          <w:szCs w:val="24"/>
        </w:rPr>
        <w:t>s of</w:t>
      </w:r>
      <w:r w:rsidR="00844624" w:rsidRPr="00CE1404">
        <w:rPr>
          <w:rFonts w:ascii="Times New Roman" w:hAnsi="Times New Roman" w:cs="Times New Roman"/>
          <w:sz w:val="24"/>
          <w:szCs w:val="24"/>
        </w:rPr>
        <w:t xml:space="preserve"> each other.</w:t>
      </w:r>
    </w:p>
    <w:p w:rsidR="00844624" w:rsidRPr="00CE1404" w:rsidRDefault="00844624" w:rsidP="009875BE">
      <w:pPr>
        <w:pStyle w:val="ListParagraph"/>
        <w:spacing w:line="22" w:lineRule="atLeast"/>
        <w:rPr>
          <w:rFonts w:ascii="Times New Roman" w:hAnsi="Times New Roman" w:cs="Times New Roman"/>
          <w:sz w:val="24"/>
          <w:szCs w:val="24"/>
        </w:rPr>
      </w:pPr>
    </w:p>
    <w:p w:rsidR="00844624" w:rsidRPr="00CE1404" w:rsidRDefault="00844624" w:rsidP="009875BE">
      <w:pPr>
        <w:pStyle w:val="ListParagraph"/>
        <w:spacing w:line="22" w:lineRule="atLeast"/>
        <w:rPr>
          <w:rFonts w:ascii="Times New Roman" w:hAnsi="Times New Roman" w:cs="Times New Roman"/>
          <w:sz w:val="24"/>
          <w:szCs w:val="24"/>
        </w:rPr>
      </w:pPr>
      <w:r w:rsidRPr="00CE1404">
        <w:rPr>
          <w:rFonts w:ascii="Times New Roman" w:hAnsi="Times New Roman" w:cs="Times New Roman"/>
          <w:sz w:val="24"/>
          <w:szCs w:val="24"/>
        </w:rPr>
        <w:t>Akin to the options offered in (1) above, several possibilities could be considered for such situations:  (</w:t>
      </w:r>
      <w:r w:rsidR="007F70BF" w:rsidRPr="00CE1404">
        <w:rPr>
          <w:rFonts w:ascii="Times New Roman" w:hAnsi="Times New Roman" w:cs="Times New Roman"/>
          <w:sz w:val="24"/>
          <w:szCs w:val="24"/>
        </w:rPr>
        <w:t>a</w:t>
      </w:r>
      <w:r w:rsidRPr="00CE1404">
        <w:rPr>
          <w:rFonts w:ascii="Times New Roman" w:hAnsi="Times New Roman" w:cs="Times New Roman"/>
          <w:sz w:val="24"/>
          <w:szCs w:val="24"/>
        </w:rPr>
        <w:t>) change the caption to Library-community relations, (</w:t>
      </w:r>
      <w:r w:rsidR="007F70BF" w:rsidRPr="00CE1404">
        <w:rPr>
          <w:rFonts w:ascii="Times New Roman" w:hAnsi="Times New Roman" w:cs="Times New Roman"/>
          <w:sz w:val="24"/>
          <w:szCs w:val="24"/>
        </w:rPr>
        <w:t>b</w:t>
      </w:r>
      <w:r w:rsidRPr="00CE1404">
        <w:rPr>
          <w:rFonts w:ascii="Times New Roman" w:hAnsi="Times New Roman" w:cs="Times New Roman"/>
          <w:sz w:val="24"/>
          <w:szCs w:val="24"/>
        </w:rPr>
        <w:t xml:space="preserve">) change the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 to “Relationships with the community,” or (</w:t>
      </w:r>
      <w:r w:rsidR="007F70BF" w:rsidRPr="00CE1404">
        <w:rPr>
          <w:rFonts w:ascii="Times New Roman" w:hAnsi="Times New Roman" w:cs="Times New Roman"/>
          <w:sz w:val="24"/>
          <w:szCs w:val="24"/>
        </w:rPr>
        <w:t>c</w:t>
      </w:r>
      <w:r w:rsidRPr="00CE1404">
        <w:rPr>
          <w:rFonts w:ascii="Times New Roman" w:hAnsi="Times New Roman" w:cs="Times New Roman"/>
          <w:sz w:val="24"/>
          <w:szCs w:val="24"/>
        </w:rPr>
        <w:t>) maintain a discrepancy between the two expressions of a single topic.</w:t>
      </w:r>
    </w:p>
    <w:p w:rsidR="00844624" w:rsidRPr="00CE1404" w:rsidRDefault="00844624" w:rsidP="009875BE">
      <w:pPr>
        <w:pStyle w:val="ListParagraph"/>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 </w:t>
      </w:r>
    </w:p>
    <w:p w:rsidR="00844624" w:rsidRPr="00CE1404" w:rsidRDefault="0069142A" w:rsidP="009875BE">
      <w:pPr>
        <w:pStyle w:val="ListParagraph"/>
        <w:numPr>
          <w:ilvl w:val="0"/>
          <w:numId w:val="3"/>
        </w:numPr>
        <w:spacing w:after="120" w:line="22" w:lineRule="atLeast"/>
        <w:rPr>
          <w:rFonts w:ascii="Times New Roman" w:hAnsi="Times New Roman" w:cs="Times New Roman"/>
          <w:sz w:val="24"/>
          <w:szCs w:val="24"/>
        </w:rPr>
      </w:pPr>
      <w:r w:rsidRPr="00CE1404">
        <w:rPr>
          <w:rFonts w:ascii="Times New Roman" w:hAnsi="Times New Roman" w:cs="Times New Roman"/>
          <w:sz w:val="24"/>
          <w:szCs w:val="24"/>
        </w:rPr>
        <w:t>C</w:t>
      </w:r>
      <w:r w:rsidR="00844624" w:rsidRPr="00CE1404">
        <w:rPr>
          <w:rFonts w:ascii="Times New Roman" w:hAnsi="Times New Roman" w:cs="Times New Roman"/>
          <w:sz w:val="24"/>
          <w:szCs w:val="24"/>
        </w:rPr>
        <w:t xml:space="preserve">lasses </w:t>
      </w:r>
      <w:r w:rsidRPr="00CE1404">
        <w:rPr>
          <w:rFonts w:ascii="Times New Roman" w:hAnsi="Times New Roman" w:cs="Times New Roman"/>
          <w:sz w:val="24"/>
          <w:szCs w:val="24"/>
        </w:rPr>
        <w:t xml:space="preserve">may </w:t>
      </w:r>
      <w:r w:rsidR="00844624" w:rsidRPr="00CE1404">
        <w:rPr>
          <w:rFonts w:ascii="Times New Roman" w:hAnsi="Times New Roman" w:cs="Times New Roman"/>
          <w:sz w:val="24"/>
          <w:szCs w:val="24"/>
        </w:rPr>
        <w:t xml:space="preserve">have </w:t>
      </w:r>
      <w:r w:rsidR="00AF37B8" w:rsidRPr="00CE1404">
        <w:rPr>
          <w:rFonts w:ascii="Times New Roman" w:hAnsi="Times New Roman" w:cs="Times New Roman"/>
          <w:sz w:val="24"/>
          <w:szCs w:val="24"/>
        </w:rPr>
        <w:t>RI</w:t>
      </w:r>
      <w:r w:rsidR="00844624" w:rsidRPr="00CE1404">
        <w:rPr>
          <w:rFonts w:ascii="Times New Roman" w:hAnsi="Times New Roman" w:cs="Times New Roman"/>
          <w:sz w:val="24"/>
          <w:szCs w:val="24"/>
        </w:rPr>
        <w:t xml:space="preserve"> headings </w:t>
      </w:r>
      <w:r w:rsidR="000256C6" w:rsidRPr="00CE1404">
        <w:rPr>
          <w:rFonts w:ascii="Times New Roman" w:hAnsi="Times New Roman" w:cs="Times New Roman"/>
          <w:sz w:val="24"/>
          <w:szCs w:val="24"/>
        </w:rPr>
        <w:t>whose relationship to their reflecting text depend</w:t>
      </w:r>
      <w:r w:rsidR="00AA2D8D" w:rsidRPr="00CE1404">
        <w:rPr>
          <w:rFonts w:ascii="Times New Roman" w:hAnsi="Times New Roman" w:cs="Times New Roman"/>
          <w:sz w:val="24"/>
          <w:szCs w:val="24"/>
        </w:rPr>
        <w:t>s</w:t>
      </w:r>
      <w:r w:rsidR="000256C6" w:rsidRPr="00CE1404">
        <w:rPr>
          <w:rFonts w:ascii="Times New Roman" w:hAnsi="Times New Roman" w:cs="Times New Roman"/>
          <w:sz w:val="24"/>
          <w:szCs w:val="24"/>
        </w:rPr>
        <w:t xml:space="preserve"> on synonymy.  </w:t>
      </w:r>
      <w:r w:rsidR="00844624" w:rsidRPr="00CE1404">
        <w:rPr>
          <w:rFonts w:ascii="Times New Roman" w:hAnsi="Times New Roman" w:cs="Times New Roman"/>
          <w:sz w:val="24"/>
          <w:szCs w:val="24"/>
        </w:rPr>
        <w:t>A few of the examples</w:t>
      </w:r>
      <w:r w:rsidR="000256C6" w:rsidRPr="00CE1404">
        <w:rPr>
          <w:rFonts w:ascii="Times New Roman" w:hAnsi="Times New Roman" w:cs="Times New Roman"/>
          <w:sz w:val="24"/>
          <w:szCs w:val="24"/>
        </w:rPr>
        <w:t xml:space="preserve"> found in the 020s include the following:</w:t>
      </w:r>
    </w:p>
    <w:tbl>
      <w:tblPr>
        <w:tblStyle w:val="TableGrid"/>
        <w:tblW w:w="0" w:type="auto"/>
        <w:tblInd w:w="828" w:type="dxa"/>
        <w:tblLook w:val="04A0"/>
      </w:tblPr>
      <w:tblGrid>
        <w:gridCol w:w="1116"/>
        <w:gridCol w:w="3368"/>
        <w:gridCol w:w="4264"/>
      </w:tblGrid>
      <w:tr w:rsidR="0069142A" w:rsidRPr="00CE1404" w:rsidTr="0069142A">
        <w:tc>
          <w:tcPr>
            <w:tcW w:w="990" w:type="dxa"/>
          </w:tcPr>
          <w:p w:rsidR="0069142A" w:rsidRPr="00CE1404" w:rsidRDefault="0069142A" w:rsidP="009875BE">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Class</w:t>
            </w:r>
          </w:p>
        </w:tc>
        <w:tc>
          <w:tcPr>
            <w:tcW w:w="3420" w:type="dxa"/>
          </w:tcPr>
          <w:p w:rsidR="0069142A" w:rsidRPr="00CE1404" w:rsidRDefault="00AF37B8" w:rsidP="009875BE">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RI</w:t>
            </w:r>
            <w:r w:rsidR="0069142A" w:rsidRPr="00CE1404">
              <w:rPr>
                <w:rFonts w:ascii="Times New Roman" w:hAnsi="Times New Roman" w:cs="Times New Roman"/>
                <w:b/>
                <w:sz w:val="24"/>
                <w:szCs w:val="24"/>
              </w:rPr>
              <w:t xml:space="preserve"> heading</w:t>
            </w:r>
          </w:p>
        </w:tc>
        <w:tc>
          <w:tcPr>
            <w:tcW w:w="4338" w:type="dxa"/>
          </w:tcPr>
          <w:p w:rsidR="0069142A" w:rsidRPr="00CE1404" w:rsidRDefault="0069142A" w:rsidP="009875BE">
            <w:pPr>
              <w:spacing w:line="22" w:lineRule="atLeast"/>
              <w:jc w:val="center"/>
              <w:rPr>
                <w:rFonts w:ascii="Times New Roman" w:hAnsi="Times New Roman" w:cs="Times New Roman"/>
                <w:b/>
                <w:sz w:val="24"/>
                <w:szCs w:val="24"/>
              </w:rPr>
            </w:pPr>
            <w:r w:rsidRPr="00CE1404">
              <w:rPr>
                <w:rFonts w:ascii="Times New Roman" w:hAnsi="Times New Roman" w:cs="Times New Roman"/>
                <w:b/>
                <w:sz w:val="24"/>
                <w:szCs w:val="24"/>
              </w:rPr>
              <w:t>Reflecting text</w:t>
            </w:r>
          </w:p>
        </w:tc>
      </w:tr>
      <w:tr w:rsidR="0069142A" w:rsidRPr="00CE1404" w:rsidTr="0069142A">
        <w:tc>
          <w:tcPr>
            <w:tcW w:w="99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025.02</w:t>
            </w:r>
          </w:p>
        </w:tc>
        <w:tc>
          <w:tcPr>
            <w:tcW w:w="342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Technical processes (Libraries)</w:t>
            </w:r>
            <w:r w:rsidRPr="00CE1404">
              <w:rPr>
                <w:rStyle w:val="FootnoteReference"/>
                <w:rFonts w:ascii="Times New Roman" w:hAnsi="Times New Roman" w:cs="Times New Roman"/>
                <w:sz w:val="24"/>
                <w:szCs w:val="24"/>
              </w:rPr>
              <w:footnoteReference w:id="2"/>
            </w:r>
          </w:p>
        </w:tc>
        <w:tc>
          <w:tcPr>
            <w:tcW w:w="4338"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Technical services</w:t>
            </w:r>
          </w:p>
        </w:tc>
      </w:tr>
      <w:tr w:rsidR="0069142A" w:rsidRPr="00CE1404" w:rsidTr="0069142A">
        <w:tc>
          <w:tcPr>
            <w:tcW w:w="99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025.04</w:t>
            </w:r>
          </w:p>
        </w:tc>
        <w:tc>
          <w:tcPr>
            <w:tcW w:w="342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Online information systems</w:t>
            </w:r>
          </w:p>
        </w:tc>
        <w:tc>
          <w:tcPr>
            <w:tcW w:w="4338"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Information storage and retrieval systems</w:t>
            </w:r>
          </w:p>
        </w:tc>
      </w:tr>
      <w:tr w:rsidR="0069142A" w:rsidRPr="00CE1404" w:rsidTr="0069142A">
        <w:tc>
          <w:tcPr>
            <w:tcW w:w="99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025.0425</w:t>
            </w:r>
          </w:p>
        </w:tc>
        <w:tc>
          <w:tcPr>
            <w:tcW w:w="342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Information discovery</w:t>
            </w:r>
          </w:p>
        </w:tc>
        <w:tc>
          <w:tcPr>
            <w:tcW w:w="4338"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Search and retrieval</w:t>
            </w:r>
          </w:p>
        </w:tc>
      </w:tr>
      <w:tr w:rsidR="0069142A" w:rsidRPr="00CE1404" w:rsidTr="0069142A">
        <w:tc>
          <w:tcPr>
            <w:tcW w:w="99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025.84</w:t>
            </w:r>
          </w:p>
        </w:tc>
        <w:tc>
          <w:tcPr>
            <w:tcW w:w="3420"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Mending books</w:t>
            </w:r>
          </w:p>
        </w:tc>
        <w:tc>
          <w:tcPr>
            <w:tcW w:w="4338" w:type="dxa"/>
          </w:tcPr>
          <w:p w:rsidR="0069142A" w:rsidRPr="00CE1404" w:rsidRDefault="0069142A"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repair and restoration</w:t>
            </w:r>
          </w:p>
        </w:tc>
      </w:tr>
    </w:tbl>
    <w:p w:rsidR="000256C6" w:rsidRPr="00CE1404" w:rsidRDefault="00387AEC" w:rsidP="007F70BF">
      <w:pPr>
        <w:spacing w:before="120" w:line="22" w:lineRule="atLeast"/>
        <w:ind w:left="720"/>
        <w:rPr>
          <w:rFonts w:ascii="Times New Roman" w:hAnsi="Times New Roman" w:cs="Times New Roman"/>
          <w:sz w:val="24"/>
          <w:szCs w:val="24"/>
        </w:rPr>
      </w:pPr>
      <w:r w:rsidRPr="00CE1404">
        <w:rPr>
          <w:rFonts w:ascii="Times New Roman" w:hAnsi="Times New Roman" w:cs="Times New Roman"/>
          <w:sz w:val="24"/>
          <w:szCs w:val="24"/>
        </w:rPr>
        <w:t xml:space="preserve">Often </w:t>
      </w:r>
      <w:proofErr w:type="spellStart"/>
      <w:r w:rsidRPr="00CE1404">
        <w:rPr>
          <w:rFonts w:ascii="Times New Roman" w:hAnsi="Times New Roman" w:cs="Times New Roman"/>
          <w:sz w:val="24"/>
          <w:szCs w:val="24"/>
        </w:rPr>
        <w:t>indexable</w:t>
      </w:r>
      <w:proofErr w:type="spellEnd"/>
      <w:r w:rsidRPr="00CE1404">
        <w:rPr>
          <w:rFonts w:ascii="Times New Roman" w:hAnsi="Times New Roman" w:cs="Times New Roman"/>
          <w:sz w:val="24"/>
          <w:szCs w:val="24"/>
        </w:rPr>
        <w:t xml:space="preserve"> concepts in the category description will have a best-match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 while other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headings for which the same reflecting text is designated should have appropriate references made between them (the relationship will often be that of equivalence [see EPC 137-28.1 Managing synonyms for a proposal </w:t>
      </w:r>
      <w:r w:rsidR="00C3430D" w:rsidRPr="00CE1404">
        <w:rPr>
          <w:rFonts w:ascii="Times New Roman" w:hAnsi="Times New Roman" w:cs="Times New Roman"/>
          <w:sz w:val="24"/>
          <w:szCs w:val="24"/>
        </w:rPr>
        <w:t xml:space="preserve">on how equivalence relationships should be recorded], but may also be a hierarchical relationship, where the topic of the </w:t>
      </w:r>
      <w:r w:rsidR="00AF37B8" w:rsidRPr="00CE1404">
        <w:rPr>
          <w:rFonts w:ascii="Times New Roman" w:hAnsi="Times New Roman" w:cs="Times New Roman"/>
          <w:sz w:val="24"/>
          <w:szCs w:val="24"/>
        </w:rPr>
        <w:t>RI</w:t>
      </w:r>
      <w:r w:rsidR="00C3430D" w:rsidRPr="00CE1404">
        <w:rPr>
          <w:rFonts w:ascii="Times New Roman" w:hAnsi="Times New Roman" w:cs="Times New Roman"/>
          <w:sz w:val="24"/>
          <w:szCs w:val="24"/>
        </w:rPr>
        <w:t xml:space="preserve"> heading could be more specific than, or could be an instance of, a topic in the category description.</w:t>
      </w:r>
    </w:p>
    <w:p w:rsidR="00A55A25" w:rsidRPr="00CE1404" w:rsidRDefault="00C3430D" w:rsidP="00A55A25">
      <w:pPr>
        <w:pStyle w:val="ListParagraph"/>
        <w:numPr>
          <w:ilvl w:val="0"/>
          <w:numId w:val="3"/>
        </w:numPr>
        <w:spacing w:line="22" w:lineRule="atLeast"/>
        <w:rPr>
          <w:rFonts w:ascii="Times New Roman" w:hAnsi="Times New Roman" w:cs="Times New Roman"/>
          <w:sz w:val="24"/>
          <w:szCs w:val="24"/>
        </w:rPr>
      </w:pPr>
      <w:r w:rsidRPr="00CE1404">
        <w:rPr>
          <w:rFonts w:ascii="Times New Roman" w:hAnsi="Times New Roman" w:cs="Times New Roman"/>
          <w:sz w:val="24"/>
          <w:szCs w:val="24"/>
        </w:rPr>
        <w:t>It has not been uncommon</w:t>
      </w:r>
      <w:r w:rsidR="00BA0423" w:rsidRPr="00CE1404">
        <w:rPr>
          <w:rFonts w:ascii="Times New Roman" w:hAnsi="Times New Roman" w:cs="Times New Roman"/>
          <w:sz w:val="24"/>
          <w:szCs w:val="24"/>
        </w:rPr>
        <w:t>,</w:t>
      </w:r>
      <w:r w:rsidRPr="00CE1404">
        <w:rPr>
          <w:rFonts w:ascii="Times New Roman" w:hAnsi="Times New Roman" w:cs="Times New Roman"/>
          <w:sz w:val="24"/>
          <w:szCs w:val="24"/>
        </w:rPr>
        <w:t xml:space="preserve"> when Library of Congress subject headings (LCSHs) have been mapped to a DDC class</w:t>
      </w:r>
      <w:r w:rsidR="00BA0423" w:rsidRPr="00CE1404">
        <w:rPr>
          <w:rFonts w:ascii="Times New Roman" w:hAnsi="Times New Roman" w:cs="Times New Roman"/>
          <w:sz w:val="24"/>
          <w:szCs w:val="24"/>
        </w:rPr>
        <w:t>,</w:t>
      </w:r>
      <w:r w:rsidRPr="00CE1404">
        <w:rPr>
          <w:rFonts w:ascii="Times New Roman" w:hAnsi="Times New Roman" w:cs="Times New Roman"/>
          <w:sz w:val="24"/>
          <w:szCs w:val="24"/>
        </w:rPr>
        <w:t xml:space="preserve"> </w:t>
      </w:r>
      <w:r w:rsidR="00BA0423" w:rsidRPr="00CE1404">
        <w:rPr>
          <w:rFonts w:ascii="Times New Roman" w:hAnsi="Times New Roman" w:cs="Times New Roman"/>
          <w:sz w:val="24"/>
          <w:szCs w:val="24"/>
        </w:rPr>
        <w:t xml:space="preserve">that </w:t>
      </w:r>
      <w:r w:rsidR="00AF37B8" w:rsidRPr="00CE1404">
        <w:rPr>
          <w:rFonts w:ascii="Times New Roman" w:hAnsi="Times New Roman" w:cs="Times New Roman"/>
          <w:sz w:val="24"/>
          <w:szCs w:val="24"/>
        </w:rPr>
        <w:t>an RI</w:t>
      </w:r>
      <w:r w:rsidRPr="00CE1404">
        <w:rPr>
          <w:rFonts w:ascii="Times New Roman" w:hAnsi="Times New Roman" w:cs="Times New Roman"/>
          <w:sz w:val="24"/>
          <w:szCs w:val="24"/>
        </w:rPr>
        <w:t xml:space="preserve"> heading expressing the same topic as the LCSH</w:t>
      </w:r>
      <w:r w:rsidR="00BA0423" w:rsidRPr="00CE1404">
        <w:rPr>
          <w:rFonts w:ascii="Times New Roman" w:hAnsi="Times New Roman" w:cs="Times New Roman"/>
          <w:sz w:val="24"/>
          <w:szCs w:val="24"/>
        </w:rPr>
        <w:t xml:space="preserve"> has also been added</w:t>
      </w:r>
      <w:r w:rsidRPr="00CE1404">
        <w:rPr>
          <w:rFonts w:ascii="Times New Roman" w:hAnsi="Times New Roman" w:cs="Times New Roman"/>
          <w:sz w:val="24"/>
          <w:szCs w:val="24"/>
        </w:rPr>
        <w:t xml:space="preserve">.  </w:t>
      </w:r>
      <w:r w:rsidR="00F95CE9" w:rsidRPr="00CE1404">
        <w:rPr>
          <w:rFonts w:ascii="Times New Roman" w:hAnsi="Times New Roman" w:cs="Times New Roman"/>
          <w:sz w:val="24"/>
          <w:szCs w:val="24"/>
        </w:rPr>
        <w:t xml:space="preserve">For example, the LCSH “Cataloging of continuing resources” has been editorially mapped to 025.3432 Serials.  </w:t>
      </w:r>
      <w:r w:rsidR="00BA0423" w:rsidRPr="00CE1404">
        <w:rPr>
          <w:rFonts w:ascii="Times New Roman" w:hAnsi="Times New Roman" w:cs="Times New Roman"/>
          <w:sz w:val="24"/>
          <w:szCs w:val="24"/>
        </w:rPr>
        <w:t>Although c</w:t>
      </w:r>
      <w:r w:rsidR="00F95CE9" w:rsidRPr="00CE1404">
        <w:rPr>
          <w:rFonts w:ascii="Times New Roman" w:hAnsi="Times New Roman" w:cs="Times New Roman"/>
          <w:sz w:val="24"/>
          <w:szCs w:val="24"/>
        </w:rPr>
        <w:t>ontinuing resources are not explicitly mentioned in the category description</w:t>
      </w:r>
      <w:r w:rsidR="00BA0423" w:rsidRPr="00CE1404">
        <w:rPr>
          <w:rFonts w:ascii="Times New Roman" w:hAnsi="Times New Roman" w:cs="Times New Roman"/>
          <w:sz w:val="24"/>
          <w:szCs w:val="24"/>
        </w:rPr>
        <w:t xml:space="preserve">, </w:t>
      </w:r>
      <w:r w:rsidR="00AF37B8" w:rsidRPr="00CE1404">
        <w:rPr>
          <w:rFonts w:ascii="Times New Roman" w:hAnsi="Times New Roman" w:cs="Times New Roman"/>
          <w:sz w:val="24"/>
          <w:szCs w:val="24"/>
        </w:rPr>
        <w:t>an RI</w:t>
      </w:r>
      <w:r w:rsidR="00F95CE9" w:rsidRPr="00CE1404">
        <w:rPr>
          <w:rFonts w:ascii="Times New Roman" w:hAnsi="Times New Roman" w:cs="Times New Roman"/>
          <w:sz w:val="24"/>
          <w:szCs w:val="24"/>
        </w:rPr>
        <w:t xml:space="preserve"> heading “Continuing </w:t>
      </w:r>
      <w:r w:rsidR="00F95CE9" w:rsidRPr="00CE1404">
        <w:rPr>
          <w:rFonts w:ascii="Times New Roman" w:hAnsi="Times New Roman" w:cs="Times New Roman"/>
          <w:sz w:val="24"/>
          <w:szCs w:val="24"/>
        </w:rPr>
        <w:lastRenderedPageBreak/>
        <w:t>resources</w:t>
      </w:r>
      <w:r w:rsidR="00F95CE9" w:rsidRPr="00CE1404">
        <w:rPr>
          <w:rFonts w:ascii="Cambria Math" w:hAnsi="Cambria Math" w:cs="Cambria Math"/>
          <w:sz w:val="24"/>
          <w:szCs w:val="24"/>
        </w:rPr>
        <w:t> </w:t>
      </w:r>
      <w:r w:rsidR="00F95CE9" w:rsidRPr="00CE1404">
        <w:rPr>
          <w:rFonts w:ascii="Times New Roman" w:hAnsi="Times New Roman" w:cs="Times New Roman"/>
          <w:sz w:val="24"/>
          <w:szCs w:val="24"/>
        </w:rPr>
        <w:t>$x</w:t>
      </w:r>
      <w:r w:rsidR="00F95CE9" w:rsidRPr="00CE1404">
        <w:rPr>
          <w:rFonts w:ascii="Cambria Math" w:hAnsi="Cambria Math" w:cs="Cambria Math"/>
          <w:sz w:val="24"/>
          <w:szCs w:val="24"/>
        </w:rPr>
        <w:t> </w:t>
      </w:r>
      <w:r w:rsidR="00F95CE9" w:rsidRPr="00CE1404">
        <w:rPr>
          <w:rFonts w:ascii="Times New Roman" w:hAnsi="Times New Roman" w:cs="Times New Roman"/>
          <w:sz w:val="24"/>
          <w:szCs w:val="24"/>
        </w:rPr>
        <w:t xml:space="preserve">cataloging” </w:t>
      </w:r>
      <w:r w:rsidR="00BA0423" w:rsidRPr="00CE1404">
        <w:rPr>
          <w:rFonts w:ascii="Times New Roman" w:hAnsi="Times New Roman" w:cs="Times New Roman"/>
          <w:sz w:val="24"/>
          <w:szCs w:val="24"/>
        </w:rPr>
        <w:t xml:space="preserve">has been added for </w:t>
      </w:r>
      <w:r w:rsidR="00F95CE9" w:rsidRPr="00CE1404">
        <w:rPr>
          <w:rFonts w:ascii="Times New Roman" w:hAnsi="Times New Roman" w:cs="Times New Roman"/>
          <w:sz w:val="24"/>
          <w:szCs w:val="24"/>
        </w:rPr>
        <w:t>this class (th</w:t>
      </w:r>
      <w:r w:rsidR="00BA0423" w:rsidRPr="00CE1404">
        <w:rPr>
          <w:rFonts w:ascii="Times New Roman" w:hAnsi="Times New Roman" w:cs="Times New Roman"/>
          <w:sz w:val="24"/>
          <w:szCs w:val="24"/>
        </w:rPr>
        <w:t>e</w:t>
      </w:r>
      <w:r w:rsidR="00F95CE9" w:rsidRPr="00CE1404">
        <w:rPr>
          <w:rFonts w:ascii="Times New Roman" w:hAnsi="Times New Roman" w:cs="Times New Roman"/>
          <w:sz w:val="24"/>
          <w:szCs w:val="24"/>
        </w:rPr>
        <w:t xml:space="preserve"> RI appears only in </w:t>
      </w:r>
      <w:proofErr w:type="spellStart"/>
      <w:r w:rsidR="00F95CE9" w:rsidRPr="00CE1404">
        <w:rPr>
          <w:rFonts w:ascii="Times New Roman" w:hAnsi="Times New Roman" w:cs="Times New Roman"/>
          <w:sz w:val="24"/>
          <w:szCs w:val="24"/>
        </w:rPr>
        <w:t>WebDewey</w:t>
      </w:r>
      <w:proofErr w:type="spellEnd"/>
      <w:r w:rsidR="00F95CE9" w:rsidRPr="00CE1404">
        <w:rPr>
          <w:rFonts w:ascii="Times New Roman" w:hAnsi="Times New Roman" w:cs="Times New Roman"/>
          <w:sz w:val="24"/>
          <w:szCs w:val="24"/>
        </w:rPr>
        <w:t>).</w:t>
      </w:r>
      <w:r w:rsidR="009C09B8" w:rsidRPr="00CE1404">
        <w:rPr>
          <w:rFonts w:ascii="Times New Roman" w:hAnsi="Times New Roman" w:cs="Times New Roman"/>
          <w:sz w:val="24"/>
          <w:szCs w:val="24"/>
        </w:rPr>
        <w:t xml:space="preserve">  This phenomenon represents one example of</w:t>
      </w:r>
      <w:r w:rsidR="00A55A25" w:rsidRPr="00CE1404">
        <w:rPr>
          <w:rFonts w:ascii="Times New Roman" w:hAnsi="Times New Roman" w:cs="Times New Roman"/>
          <w:sz w:val="24"/>
          <w:szCs w:val="24"/>
        </w:rPr>
        <w:t xml:space="preserve"> the general case </w:t>
      </w:r>
      <w:r w:rsidR="009C09B8" w:rsidRPr="00CE1404">
        <w:rPr>
          <w:rFonts w:ascii="Times New Roman" w:hAnsi="Times New Roman" w:cs="Times New Roman"/>
          <w:sz w:val="24"/>
          <w:szCs w:val="24"/>
        </w:rPr>
        <w:t xml:space="preserve">in which </w:t>
      </w:r>
      <w:r w:rsidR="00A55A25" w:rsidRPr="00CE1404">
        <w:rPr>
          <w:rFonts w:ascii="Times New Roman" w:hAnsi="Times New Roman" w:cs="Times New Roman"/>
          <w:sz w:val="24"/>
          <w:szCs w:val="24"/>
        </w:rPr>
        <w:t xml:space="preserve">the topic of an RI heading </w:t>
      </w:r>
      <w:r w:rsidR="009C09B8" w:rsidRPr="00CE1404">
        <w:rPr>
          <w:rFonts w:ascii="Times New Roman" w:hAnsi="Times New Roman" w:cs="Times New Roman"/>
          <w:sz w:val="24"/>
          <w:szCs w:val="24"/>
        </w:rPr>
        <w:t xml:space="preserve">(in this example, continuing resources) </w:t>
      </w:r>
      <w:r w:rsidR="00A55A25" w:rsidRPr="00CE1404">
        <w:rPr>
          <w:rFonts w:ascii="Times New Roman" w:hAnsi="Times New Roman" w:cs="Times New Roman"/>
          <w:sz w:val="24"/>
          <w:szCs w:val="24"/>
        </w:rPr>
        <w:t>is more specific than the closest corresponding reflecting text</w:t>
      </w:r>
      <w:r w:rsidR="009C09B8" w:rsidRPr="00CE1404">
        <w:rPr>
          <w:rFonts w:ascii="Times New Roman" w:hAnsi="Times New Roman" w:cs="Times New Roman"/>
          <w:sz w:val="24"/>
          <w:szCs w:val="24"/>
        </w:rPr>
        <w:t xml:space="preserve"> (in this example, serials)</w:t>
      </w:r>
      <w:r w:rsidR="00A55A25" w:rsidRPr="00CE1404">
        <w:rPr>
          <w:rFonts w:ascii="Times New Roman" w:hAnsi="Times New Roman" w:cs="Times New Roman"/>
          <w:sz w:val="24"/>
          <w:szCs w:val="24"/>
        </w:rPr>
        <w:t>.  (Th</w:t>
      </w:r>
      <w:r w:rsidR="009C09B8" w:rsidRPr="00CE1404">
        <w:rPr>
          <w:rFonts w:ascii="Times New Roman" w:hAnsi="Times New Roman" w:cs="Times New Roman"/>
          <w:sz w:val="24"/>
          <w:szCs w:val="24"/>
        </w:rPr>
        <w:t xml:space="preserve">e general case </w:t>
      </w:r>
      <w:r w:rsidR="00A55A25" w:rsidRPr="00CE1404">
        <w:rPr>
          <w:rFonts w:ascii="Times New Roman" w:hAnsi="Times New Roman" w:cs="Times New Roman"/>
          <w:sz w:val="24"/>
          <w:szCs w:val="24"/>
        </w:rPr>
        <w:t xml:space="preserve">is also </w:t>
      </w:r>
      <w:r w:rsidR="009C09B8" w:rsidRPr="00CE1404">
        <w:rPr>
          <w:rFonts w:ascii="Times New Roman" w:hAnsi="Times New Roman" w:cs="Times New Roman"/>
          <w:sz w:val="24"/>
          <w:szCs w:val="24"/>
        </w:rPr>
        <w:t xml:space="preserve">exemplified by </w:t>
      </w:r>
      <w:r w:rsidR="00A55A25" w:rsidRPr="00CE1404">
        <w:rPr>
          <w:rFonts w:ascii="Times New Roman" w:hAnsi="Times New Roman" w:cs="Times New Roman"/>
          <w:sz w:val="24"/>
          <w:szCs w:val="24"/>
        </w:rPr>
        <w:t>the situation described in [</w:t>
      </w:r>
      <w:r w:rsidR="009C09B8" w:rsidRPr="00CE1404">
        <w:rPr>
          <w:rFonts w:ascii="Times New Roman" w:hAnsi="Times New Roman" w:cs="Times New Roman"/>
          <w:sz w:val="24"/>
          <w:szCs w:val="24"/>
        </w:rPr>
        <w:t>6</w:t>
      </w:r>
      <w:r w:rsidR="00A55A25" w:rsidRPr="00CE1404">
        <w:rPr>
          <w:rFonts w:ascii="Times New Roman" w:hAnsi="Times New Roman" w:cs="Times New Roman"/>
          <w:sz w:val="24"/>
          <w:szCs w:val="24"/>
        </w:rPr>
        <w:t xml:space="preserve">].)  </w:t>
      </w:r>
    </w:p>
    <w:p w:rsidR="00F95CE9" w:rsidRPr="00CE1404" w:rsidRDefault="00066D60"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Identifying reflecting text </w:t>
      </w:r>
      <w:r w:rsidR="00BA0423" w:rsidRPr="00CE1404">
        <w:rPr>
          <w:rFonts w:ascii="Times New Roman" w:hAnsi="Times New Roman" w:cs="Times New Roman"/>
          <w:sz w:val="24"/>
          <w:szCs w:val="24"/>
        </w:rPr>
        <w:t xml:space="preserve">automatically </w:t>
      </w:r>
      <w:r w:rsidRPr="00CE1404">
        <w:rPr>
          <w:rFonts w:ascii="Times New Roman" w:hAnsi="Times New Roman" w:cs="Times New Roman"/>
          <w:sz w:val="24"/>
          <w:szCs w:val="24"/>
        </w:rPr>
        <w:t xml:space="preserve">is not the only aspect of topic enhancement with some complications:  the equivalence status of </w:t>
      </w:r>
      <w:r w:rsidR="00AF37B8" w:rsidRPr="00CE1404">
        <w:rPr>
          <w:rFonts w:ascii="Times New Roman" w:hAnsi="Times New Roman" w:cs="Times New Roman"/>
          <w:sz w:val="24"/>
          <w:szCs w:val="24"/>
        </w:rPr>
        <w:t>an RI</w:t>
      </w:r>
      <w:r w:rsidRPr="00CE1404">
        <w:rPr>
          <w:rFonts w:ascii="Times New Roman" w:hAnsi="Times New Roman" w:cs="Times New Roman"/>
          <w:sz w:val="24"/>
          <w:szCs w:val="24"/>
        </w:rPr>
        <w:t xml:space="preserve"> heading relative to a topic in the category description can also face uncertainty.</w:t>
      </w:r>
    </w:p>
    <w:p w:rsidR="00BA0423" w:rsidRPr="00CE1404" w:rsidRDefault="00BA0423" w:rsidP="009875BE">
      <w:pPr>
        <w:pStyle w:val="ListParagraph"/>
        <w:numPr>
          <w:ilvl w:val="0"/>
          <w:numId w:val="3"/>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Editorial policy requires that </w:t>
      </w:r>
      <w:proofErr w:type="spellStart"/>
      <w:r w:rsidRPr="00CE1404">
        <w:rPr>
          <w:rFonts w:ascii="Times New Roman" w:hAnsi="Times New Roman" w:cs="Times New Roman"/>
          <w:sz w:val="24"/>
          <w:szCs w:val="24"/>
        </w:rPr>
        <w:t>multitopic</w:t>
      </w:r>
      <w:proofErr w:type="spellEnd"/>
      <w:r w:rsidRPr="00CE1404">
        <w:rPr>
          <w:rFonts w:ascii="Times New Roman" w:hAnsi="Times New Roman" w:cs="Times New Roman"/>
          <w:sz w:val="24"/>
          <w:szCs w:val="24"/>
        </w:rPr>
        <w:t xml:space="preserve"> captions be accompanied by (standard-) subdivisions-are-added notes</w:t>
      </w:r>
      <w:r w:rsidR="00A65C1E" w:rsidRPr="00CE1404">
        <w:rPr>
          <w:rFonts w:ascii="Times New Roman" w:hAnsi="Times New Roman" w:cs="Times New Roman"/>
          <w:sz w:val="24"/>
          <w:szCs w:val="24"/>
        </w:rPr>
        <w:t xml:space="preserve"> if any proper subset of the topics approximates the whole of the class</w:t>
      </w:r>
      <w:r w:rsidRPr="00CE1404">
        <w:rPr>
          <w:rFonts w:ascii="Times New Roman" w:hAnsi="Times New Roman" w:cs="Times New Roman"/>
          <w:sz w:val="24"/>
          <w:szCs w:val="24"/>
        </w:rPr>
        <w:t xml:space="preserve">.  The topic expressed in a single-topic caption can be assumed to approximate the whole of the class.  </w:t>
      </w:r>
      <w:r w:rsidR="00A65C1E" w:rsidRPr="00CE1404">
        <w:rPr>
          <w:rFonts w:ascii="Times New Roman" w:hAnsi="Times New Roman" w:cs="Times New Roman"/>
          <w:sz w:val="24"/>
          <w:szCs w:val="24"/>
        </w:rPr>
        <w:t xml:space="preserve">Similarly, the overall topic of a </w:t>
      </w:r>
      <w:proofErr w:type="spellStart"/>
      <w:r w:rsidR="00A65C1E" w:rsidRPr="00CE1404">
        <w:rPr>
          <w:rFonts w:ascii="Times New Roman" w:hAnsi="Times New Roman" w:cs="Times New Roman"/>
          <w:sz w:val="24"/>
          <w:szCs w:val="24"/>
        </w:rPr>
        <w:t>m</w:t>
      </w:r>
      <w:r w:rsidRPr="00CE1404">
        <w:rPr>
          <w:rFonts w:ascii="Times New Roman" w:hAnsi="Times New Roman" w:cs="Times New Roman"/>
          <w:sz w:val="24"/>
          <w:szCs w:val="24"/>
        </w:rPr>
        <w:t>ultitopic</w:t>
      </w:r>
      <w:proofErr w:type="spellEnd"/>
      <w:r w:rsidRPr="00CE1404">
        <w:rPr>
          <w:rFonts w:ascii="Times New Roman" w:hAnsi="Times New Roman" w:cs="Times New Roman"/>
          <w:sz w:val="24"/>
          <w:szCs w:val="24"/>
        </w:rPr>
        <w:t xml:space="preserve"> caption</w:t>
      </w:r>
      <w:r w:rsidR="00A65C1E" w:rsidRPr="00CE1404">
        <w:rPr>
          <w:rFonts w:ascii="Times New Roman" w:hAnsi="Times New Roman" w:cs="Times New Roman"/>
          <w:sz w:val="24"/>
          <w:szCs w:val="24"/>
        </w:rPr>
        <w:t xml:space="preserve"> (that is, the set of topics taken as a whole</w:t>
      </w:r>
      <w:r w:rsidR="002854E1" w:rsidRPr="00CE1404">
        <w:rPr>
          <w:rFonts w:ascii="Times New Roman" w:hAnsi="Times New Roman" w:cs="Times New Roman"/>
          <w:sz w:val="24"/>
          <w:szCs w:val="24"/>
        </w:rPr>
        <w:t xml:space="preserve"> / as a single topic</w:t>
      </w:r>
      <w:r w:rsidR="00A65C1E" w:rsidRPr="00CE1404">
        <w:rPr>
          <w:rFonts w:ascii="Times New Roman" w:hAnsi="Times New Roman" w:cs="Times New Roman"/>
          <w:sz w:val="24"/>
          <w:szCs w:val="24"/>
        </w:rPr>
        <w:t xml:space="preserve">) is assumed to approximate the whole of the class.  </w:t>
      </w:r>
      <w:r w:rsidR="002854E1" w:rsidRPr="00CE1404">
        <w:rPr>
          <w:rFonts w:ascii="Times New Roman" w:hAnsi="Times New Roman" w:cs="Times New Roman"/>
          <w:sz w:val="24"/>
          <w:szCs w:val="24"/>
        </w:rPr>
        <w:t xml:space="preserve">Absent such a note, the individual topics of a </w:t>
      </w:r>
      <w:proofErr w:type="spellStart"/>
      <w:r w:rsidR="002854E1" w:rsidRPr="00CE1404">
        <w:rPr>
          <w:rFonts w:ascii="Times New Roman" w:hAnsi="Times New Roman" w:cs="Times New Roman"/>
          <w:sz w:val="24"/>
          <w:szCs w:val="24"/>
        </w:rPr>
        <w:t>multitopic</w:t>
      </w:r>
      <w:proofErr w:type="spellEnd"/>
      <w:r w:rsidR="002854E1" w:rsidRPr="00CE1404">
        <w:rPr>
          <w:rFonts w:ascii="Times New Roman" w:hAnsi="Times New Roman" w:cs="Times New Roman"/>
          <w:sz w:val="24"/>
          <w:szCs w:val="24"/>
        </w:rPr>
        <w:t xml:space="preserve"> caption must, however, be interpreted as standing room topics.  Unfortunately the absence of such a note sometimes appears to reflect </w:t>
      </w:r>
      <w:r w:rsidR="007F70BF" w:rsidRPr="00CE1404">
        <w:rPr>
          <w:rFonts w:ascii="Times New Roman" w:hAnsi="Times New Roman" w:cs="Times New Roman"/>
          <w:sz w:val="24"/>
          <w:szCs w:val="24"/>
        </w:rPr>
        <w:t xml:space="preserve">only </w:t>
      </w:r>
      <w:r w:rsidR="002854E1" w:rsidRPr="00CE1404">
        <w:rPr>
          <w:rFonts w:ascii="Times New Roman" w:hAnsi="Times New Roman" w:cs="Times New Roman"/>
          <w:sz w:val="24"/>
          <w:szCs w:val="24"/>
        </w:rPr>
        <w:t xml:space="preserve">the absence of a conscious decision.  For example, consider the </w:t>
      </w:r>
      <w:proofErr w:type="spellStart"/>
      <w:r w:rsidR="002854E1" w:rsidRPr="00CE1404">
        <w:rPr>
          <w:rFonts w:ascii="Times New Roman" w:hAnsi="Times New Roman" w:cs="Times New Roman"/>
          <w:sz w:val="24"/>
          <w:szCs w:val="24"/>
        </w:rPr>
        <w:t>multitopic</w:t>
      </w:r>
      <w:proofErr w:type="spellEnd"/>
      <w:r w:rsidR="002854E1" w:rsidRPr="00CE1404">
        <w:rPr>
          <w:rFonts w:ascii="Times New Roman" w:hAnsi="Times New Roman" w:cs="Times New Roman"/>
          <w:sz w:val="24"/>
          <w:szCs w:val="24"/>
        </w:rPr>
        <w:t xml:space="preserve"> caption at 025.342 Clippings, broadsides, pamphlets, which is not accompanied by a standard-subdivisions-are-added note, implying that clippings, broadsides, and pamphlets are standing room topics at 025.342.  The class has one note:  “Class here contents of vertical files, printed ephemera.”  These topics, by virtue of their presence in a class-here note, approximate the whole of the class.  To have clippings, broadsides, and pamphlets designated as standing room topics, while contents of vertical files and printed ephemera are designated as topics that approximate the whole of the class appears to be inconsistent</w:t>
      </w:r>
      <w:r w:rsidR="00910279" w:rsidRPr="00CE1404">
        <w:rPr>
          <w:rFonts w:ascii="Times New Roman" w:hAnsi="Times New Roman" w:cs="Times New Roman"/>
          <w:sz w:val="24"/>
          <w:szCs w:val="24"/>
        </w:rPr>
        <w:t>.  A standard-subdivisions-are-added-for-any-or-all-topics-in-heading note should probably be added.</w:t>
      </w:r>
    </w:p>
    <w:p w:rsidR="00910279" w:rsidRPr="00CE1404" w:rsidRDefault="00910279" w:rsidP="009875BE">
      <w:pPr>
        <w:pStyle w:val="ListParagraph"/>
        <w:spacing w:line="22" w:lineRule="atLeast"/>
        <w:rPr>
          <w:rFonts w:ascii="Times New Roman" w:hAnsi="Times New Roman" w:cs="Times New Roman"/>
          <w:sz w:val="24"/>
          <w:szCs w:val="24"/>
        </w:rPr>
      </w:pPr>
    </w:p>
    <w:p w:rsidR="00904046" w:rsidRPr="00CE1404" w:rsidRDefault="00910279" w:rsidP="00904046">
      <w:pPr>
        <w:pStyle w:val="ListParagraph"/>
        <w:numPr>
          <w:ilvl w:val="0"/>
          <w:numId w:val="3"/>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When a caption topic approximates the whole of the class, it is not always clear whether subclasses and instances of the topic concept also approximate the whole of the class or are in standing room.  Consider, for example, 027.663 Libraries for people with disabilities, which </w:t>
      </w:r>
      <w:proofErr w:type="gramStart"/>
      <w:r w:rsidRPr="00CE1404">
        <w:rPr>
          <w:rFonts w:ascii="Times New Roman" w:hAnsi="Times New Roman" w:cs="Times New Roman"/>
          <w:sz w:val="24"/>
          <w:szCs w:val="24"/>
        </w:rPr>
        <w:t>has</w:t>
      </w:r>
      <w:proofErr w:type="gramEnd"/>
      <w:r w:rsidRPr="00CE1404">
        <w:rPr>
          <w:rFonts w:ascii="Times New Roman" w:hAnsi="Times New Roman" w:cs="Times New Roman"/>
          <w:sz w:val="24"/>
          <w:szCs w:val="24"/>
        </w:rPr>
        <w:t xml:space="preserve"> the note, “Including libraries for people with visual impairments.”  We learn from this including note that libraries for people with specific disabilities (as expressed, for example, in the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 Hearing-impaired people $x library services) are in standing room, while libraries for people with any disability (as expressed, for example, in the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 </w:t>
      </w:r>
      <w:r w:rsidR="006B5C07" w:rsidRPr="00CE1404">
        <w:rPr>
          <w:rFonts w:ascii="Times New Roman" w:hAnsi="Times New Roman" w:cs="Times New Roman"/>
          <w:sz w:val="24"/>
          <w:szCs w:val="24"/>
        </w:rPr>
        <w:t>Disabled people $x libraries for</w:t>
      </w:r>
      <w:r w:rsidRPr="00CE1404">
        <w:rPr>
          <w:rFonts w:ascii="Times New Roman" w:hAnsi="Times New Roman" w:cs="Times New Roman"/>
          <w:sz w:val="24"/>
          <w:szCs w:val="24"/>
        </w:rPr>
        <w:t>)</w:t>
      </w:r>
      <w:r w:rsidR="006B5C07" w:rsidRPr="00CE1404">
        <w:rPr>
          <w:rFonts w:ascii="Times New Roman" w:hAnsi="Times New Roman" w:cs="Times New Roman"/>
          <w:sz w:val="24"/>
          <w:szCs w:val="24"/>
        </w:rPr>
        <w:t xml:space="preserve"> approximate the whole of the class.  While it is easy enough for a human to reason this way, the DDC infrastructure does not yet support such reasoning.  Indeed, it is the long-term </w:t>
      </w:r>
      <w:r w:rsidR="00FD4386" w:rsidRPr="00CE1404">
        <w:rPr>
          <w:rFonts w:ascii="Times New Roman" w:hAnsi="Times New Roman" w:cs="Times New Roman"/>
          <w:sz w:val="24"/>
          <w:szCs w:val="24"/>
        </w:rPr>
        <w:t>goal</w:t>
      </w:r>
      <w:r w:rsidR="006B5C07" w:rsidRPr="00CE1404">
        <w:rPr>
          <w:rFonts w:ascii="Times New Roman" w:hAnsi="Times New Roman" w:cs="Times New Roman"/>
          <w:sz w:val="24"/>
          <w:szCs w:val="24"/>
        </w:rPr>
        <w:t xml:space="preserve"> of the work we are doing with topic relationships to support such </w:t>
      </w:r>
      <w:proofErr w:type="spellStart"/>
      <w:r w:rsidR="006B5C07" w:rsidRPr="00CE1404">
        <w:rPr>
          <w:rFonts w:ascii="Times New Roman" w:hAnsi="Times New Roman" w:cs="Times New Roman"/>
          <w:sz w:val="24"/>
          <w:szCs w:val="24"/>
        </w:rPr>
        <w:t>inferencing</w:t>
      </w:r>
      <w:proofErr w:type="spellEnd"/>
      <w:r w:rsidR="006B5C07" w:rsidRPr="00CE1404">
        <w:rPr>
          <w:rFonts w:ascii="Times New Roman" w:hAnsi="Times New Roman" w:cs="Times New Roman"/>
          <w:sz w:val="24"/>
          <w:szCs w:val="24"/>
        </w:rPr>
        <w:t>.</w:t>
      </w:r>
      <w:r w:rsidR="00904046" w:rsidRPr="00CE1404">
        <w:rPr>
          <w:rFonts w:ascii="Times New Roman" w:hAnsi="Times New Roman" w:cs="Times New Roman"/>
          <w:sz w:val="24"/>
          <w:szCs w:val="24"/>
        </w:rPr>
        <w:t xml:space="preserve"> </w:t>
      </w:r>
    </w:p>
    <w:p w:rsidR="006B5C07" w:rsidRPr="00CE1404" w:rsidRDefault="006B5C07" w:rsidP="009875BE">
      <w:p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A number of </w:t>
      </w:r>
      <w:r w:rsidR="00BD706F" w:rsidRPr="00CE1404">
        <w:rPr>
          <w:rFonts w:ascii="Times New Roman" w:hAnsi="Times New Roman" w:cs="Times New Roman"/>
          <w:sz w:val="24"/>
          <w:szCs w:val="24"/>
        </w:rPr>
        <w:t xml:space="preserve">general </w:t>
      </w:r>
      <w:r w:rsidRPr="00CE1404">
        <w:rPr>
          <w:rFonts w:ascii="Times New Roman" w:hAnsi="Times New Roman" w:cs="Times New Roman"/>
          <w:sz w:val="24"/>
          <w:szCs w:val="24"/>
        </w:rPr>
        <w:t>recommendations emerge from</w:t>
      </w:r>
      <w:r w:rsidR="00F67F1A" w:rsidRPr="00CE1404">
        <w:rPr>
          <w:rFonts w:ascii="Times New Roman" w:hAnsi="Times New Roman" w:cs="Times New Roman"/>
          <w:sz w:val="24"/>
          <w:szCs w:val="24"/>
        </w:rPr>
        <w:t xml:space="preserve"> these findings:</w:t>
      </w:r>
    </w:p>
    <w:p w:rsidR="00042D0D" w:rsidRPr="00CE1404" w:rsidRDefault="00F67F1A"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Distributed expression of topics should be eliminated from </w:t>
      </w:r>
      <w:r w:rsidR="00042D0D" w:rsidRPr="00CE1404">
        <w:rPr>
          <w:rFonts w:ascii="Times New Roman" w:hAnsi="Times New Roman" w:cs="Times New Roman"/>
          <w:sz w:val="24"/>
          <w:szCs w:val="24"/>
        </w:rPr>
        <w:t xml:space="preserve">the captions and notes of </w:t>
      </w:r>
      <w:r w:rsidRPr="00CE1404">
        <w:rPr>
          <w:rFonts w:ascii="Times New Roman" w:hAnsi="Times New Roman" w:cs="Times New Roman"/>
          <w:sz w:val="24"/>
          <w:szCs w:val="24"/>
        </w:rPr>
        <w:t xml:space="preserve">category descriptions.  That is, no word or phrase should </w:t>
      </w:r>
      <w:r w:rsidR="00042D0D" w:rsidRPr="00CE1404">
        <w:rPr>
          <w:rFonts w:ascii="Times New Roman" w:hAnsi="Times New Roman" w:cs="Times New Roman"/>
          <w:sz w:val="24"/>
          <w:szCs w:val="24"/>
        </w:rPr>
        <w:t xml:space="preserve">have a syntactic scope that makes it </w:t>
      </w:r>
      <w:r w:rsidRPr="00CE1404">
        <w:rPr>
          <w:rFonts w:ascii="Times New Roman" w:hAnsi="Times New Roman" w:cs="Times New Roman"/>
          <w:sz w:val="24"/>
          <w:szCs w:val="24"/>
        </w:rPr>
        <w:t>part of the expression of more than one topic.</w:t>
      </w:r>
      <w:r w:rsidR="00042D0D" w:rsidRPr="00CE1404">
        <w:rPr>
          <w:rFonts w:ascii="Times New Roman" w:hAnsi="Times New Roman" w:cs="Times New Roman"/>
          <w:sz w:val="24"/>
          <w:szCs w:val="24"/>
        </w:rPr>
        <w:t xml:space="preserve">  </w:t>
      </w:r>
      <w:r w:rsidR="007F267E" w:rsidRPr="00CE1404">
        <w:rPr>
          <w:rFonts w:ascii="Times New Roman" w:hAnsi="Times New Roman" w:cs="Times New Roman"/>
          <w:sz w:val="24"/>
          <w:szCs w:val="24"/>
        </w:rPr>
        <w:t xml:space="preserve">For example, </w:t>
      </w:r>
      <w:r w:rsidR="00666C7B" w:rsidRPr="00CE1404">
        <w:rPr>
          <w:rFonts w:ascii="Times New Roman" w:hAnsi="Times New Roman" w:cs="Times New Roman"/>
          <w:sz w:val="24"/>
          <w:szCs w:val="24"/>
        </w:rPr>
        <w:t xml:space="preserve">the note at 025.81 that currently reads “Including closed and open stacks, integrated shelving of materials in </w:t>
      </w:r>
      <w:r w:rsidR="00666C7B" w:rsidRPr="00CE1404">
        <w:rPr>
          <w:rFonts w:ascii="Times New Roman" w:hAnsi="Times New Roman" w:cs="Times New Roman"/>
          <w:sz w:val="24"/>
          <w:szCs w:val="24"/>
        </w:rPr>
        <w:lastRenderedPageBreak/>
        <w:t>different formats”</w:t>
      </w:r>
      <w:r w:rsidR="006902BD" w:rsidRPr="00CE1404">
        <w:rPr>
          <w:rFonts w:ascii="Times New Roman" w:hAnsi="Times New Roman" w:cs="Times New Roman"/>
          <w:sz w:val="24"/>
          <w:szCs w:val="24"/>
        </w:rPr>
        <w:t xml:space="preserve"> sh</w:t>
      </w:r>
      <w:r w:rsidR="00666C7B" w:rsidRPr="00CE1404">
        <w:rPr>
          <w:rFonts w:ascii="Times New Roman" w:hAnsi="Times New Roman" w:cs="Times New Roman"/>
          <w:sz w:val="24"/>
          <w:szCs w:val="24"/>
        </w:rPr>
        <w:t>ould be revised to read “Including closed stacks, open stacks, integrated shelving of materials in different formats.”</w:t>
      </w:r>
    </w:p>
    <w:p w:rsidR="00215644" w:rsidRPr="00CE1404" w:rsidRDefault="00215644" w:rsidP="009875BE">
      <w:pPr>
        <w:pStyle w:val="ListParagraph"/>
        <w:spacing w:line="22" w:lineRule="atLeast"/>
        <w:rPr>
          <w:rFonts w:ascii="Times New Roman" w:hAnsi="Times New Roman" w:cs="Times New Roman"/>
          <w:sz w:val="24"/>
          <w:szCs w:val="24"/>
        </w:rPr>
      </w:pPr>
    </w:p>
    <w:p w:rsidR="00042D0D" w:rsidRPr="00CE1404" w:rsidRDefault="00042D0D"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The expression of topic</w:t>
      </w:r>
      <w:r w:rsidR="007F267E" w:rsidRPr="00CE1404">
        <w:rPr>
          <w:rFonts w:ascii="Times New Roman" w:hAnsi="Times New Roman" w:cs="Times New Roman"/>
          <w:sz w:val="24"/>
          <w:szCs w:val="24"/>
        </w:rPr>
        <w:t>s</w:t>
      </w:r>
      <w:r w:rsidRPr="00CE1404">
        <w:rPr>
          <w:rFonts w:ascii="Times New Roman" w:hAnsi="Times New Roman" w:cs="Times New Roman"/>
          <w:sz w:val="24"/>
          <w:szCs w:val="24"/>
        </w:rPr>
        <w:t xml:space="preserve"> in category description</w:t>
      </w:r>
      <w:r w:rsidR="007F267E" w:rsidRPr="00CE1404">
        <w:rPr>
          <w:rFonts w:ascii="Times New Roman" w:hAnsi="Times New Roman" w:cs="Times New Roman"/>
          <w:sz w:val="24"/>
          <w:szCs w:val="24"/>
        </w:rPr>
        <w:t>s should be amplified so that each topic</w:t>
      </w:r>
      <w:r w:rsidRPr="00CE1404">
        <w:rPr>
          <w:rFonts w:ascii="Times New Roman" w:hAnsi="Times New Roman" w:cs="Times New Roman"/>
          <w:sz w:val="24"/>
          <w:szCs w:val="24"/>
        </w:rPr>
        <w:t xml:space="preserve"> </w:t>
      </w:r>
      <w:r w:rsidR="007F267E" w:rsidRPr="00CE1404">
        <w:rPr>
          <w:rFonts w:ascii="Times New Roman" w:hAnsi="Times New Roman" w:cs="Times New Roman"/>
          <w:sz w:val="24"/>
          <w:szCs w:val="24"/>
        </w:rPr>
        <w:t xml:space="preserve">is </w:t>
      </w:r>
      <w:r w:rsidRPr="00CE1404">
        <w:rPr>
          <w:rFonts w:ascii="Times New Roman" w:hAnsi="Times New Roman" w:cs="Times New Roman"/>
          <w:sz w:val="24"/>
          <w:szCs w:val="24"/>
        </w:rPr>
        <w:t xml:space="preserve">complete within the note in which it appears; that is, </w:t>
      </w:r>
      <w:r w:rsidR="007F267E" w:rsidRPr="00CE1404">
        <w:rPr>
          <w:rFonts w:ascii="Times New Roman" w:hAnsi="Times New Roman" w:cs="Times New Roman"/>
          <w:sz w:val="24"/>
          <w:szCs w:val="24"/>
        </w:rPr>
        <w:t>the reflecting text for a topic should not be drawn from multiple MARC fields.</w:t>
      </w:r>
      <w:r w:rsidR="00666C7B" w:rsidRPr="00CE1404">
        <w:rPr>
          <w:rFonts w:ascii="Times New Roman" w:hAnsi="Times New Roman" w:cs="Times New Roman"/>
          <w:sz w:val="24"/>
          <w:szCs w:val="24"/>
        </w:rPr>
        <w:t xml:space="preserve">  For example, </w:t>
      </w:r>
      <w:r w:rsidR="00BC33E2" w:rsidRPr="00CE1404">
        <w:rPr>
          <w:rFonts w:ascii="Times New Roman" w:hAnsi="Times New Roman" w:cs="Times New Roman"/>
          <w:sz w:val="24"/>
          <w:szCs w:val="24"/>
        </w:rPr>
        <w:t>the category description for 025.6 Circulation services includes the note “Class here document delivery.”  The RI corresponding to the topic in this note is “Document delivery services.”  Either the topic “document delivery” should be considered to incorporate within it the notion of service, in which case the RI should be worded simply as “Document delivery,” or if it does not, the note should be worded “Class here document delivery services.”</w:t>
      </w:r>
    </w:p>
    <w:p w:rsidR="00215644" w:rsidRPr="00CE1404" w:rsidRDefault="00215644" w:rsidP="009875BE">
      <w:pPr>
        <w:pStyle w:val="ListParagraph"/>
        <w:spacing w:line="22" w:lineRule="atLeast"/>
        <w:rPr>
          <w:rFonts w:ascii="Times New Roman" w:hAnsi="Times New Roman" w:cs="Times New Roman"/>
          <w:sz w:val="24"/>
          <w:szCs w:val="24"/>
        </w:rPr>
      </w:pPr>
    </w:p>
    <w:p w:rsidR="00F67F1A" w:rsidRPr="00CE1404" w:rsidRDefault="00F67F1A"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Captions should be worded so that commas, semicolons, and the conjunction </w:t>
      </w:r>
      <w:r w:rsidRPr="00CE1404">
        <w:rPr>
          <w:rFonts w:ascii="Times New Roman" w:hAnsi="Times New Roman" w:cs="Times New Roman"/>
          <w:i/>
          <w:sz w:val="24"/>
          <w:szCs w:val="24"/>
        </w:rPr>
        <w:t>and</w:t>
      </w:r>
      <w:r w:rsidRPr="00CE1404">
        <w:rPr>
          <w:rFonts w:ascii="Times New Roman" w:hAnsi="Times New Roman" w:cs="Times New Roman"/>
          <w:sz w:val="24"/>
          <w:szCs w:val="24"/>
        </w:rPr>
        <w:t xml:space="preserve"> can be interpreted as topic boundary markers.</w:t>
      </w:r>
      <w:r w:rsidR="00BC33E2" w:rsidRPr="00CE1404">
        <w:rPr>
          <w:rFonts w:ascii="Times New Roman" w:hAnsi="Times New Roman" w:cs="Times New Roman"/>
          <w:sz w:val="24"/>
          <w:szCs w:val="24"/>
        </w:rPr>
        <w:t xml:space="preserve">  For example, the caption at 020 Library and information sciences should be reworded “Library science and information science.”  (</w:t>
      </w:r>
      <w:r w:rsidR="006902BD" w:rsidRPr="00CE1404">
        <w:rPr>
          <w:rFonts w:ascii="Times New Roman" w:hAnsi="Times New Roman" w:cs="Times New Roman"/>
          <w:sz w:val="24"/>
          <w:szCs w:val="24"/>
        </w:rPr>
        <w:t>And s</w:t>
      </w:r>
      <w:r w:rsidR="00BC33E2" w:rsidRPr="00CE1404">
        <w:rPr>
          <w:rFonts w:ascii="Times New Roman" w:hAnsi="Times New Roman" w:cs="Times New Roman"/>
          <w:sz w:val="24"/>
          <w:szCs w:val="24"/>
        </w:rPr>
        <w:t>ince LIS is arguably a single topic, it could be added to the class-here note:  “Class here archival science, library and information science (LIS)</w:t>
      </w:r>
      <w:r w:rsidR="006902BD" w:rsidRPr="00CE1404">
        <w:rPr>
          <w:rFonts w:ascii="Times New Roman" w:hAnsi="Times New Roman" w:cs="Times New Roman"/>
          <w:sz w:val="24"/>
          <w:szCs w:val="24"/>
        </w:rPr>
        <w:t>.</w:t>
      </w:r>
      <w:r w:rsidR="00BC33E2" w:rsidRPr="00CE1404">
        <w:rPr>
          <w:rFonts w:ascii="Times New Roman" w:hAnsi="Times New Roman" w:cs="Times New Roman"/>
          <w:sz w:val="24"/>
          <w:szCs w:val="24"/>
        </w:rPr>
        <w:t>”</w:t>
      </w:r>
    </w:p>
    <w:p w:rsidR="00215644" w:rsidRPr="00CE1404" w:rsidRDefault="00215644" w:rsidP="009875BE">
      <w:pPr>
        <w:pStyle w:val="ListParagraph"/>
        <w:spacing w:line="22" w:lineRule="atLeast"/>
        <w:rPr>
          <w:rFonts w:ascii="Times New Roman" w:hAnsi="Times New Roman" w:cs="Times New Roman"/>
          <w:sz w:val="24"/>
          <w:szCs w:val="24"/>
        </w:rPr>
      </w:pPr>
    </w:p>
    <w:p w:rsidR="00F67F1A" w:rsidRPr="00CE1404" w:rsidRDefault="00F67F1A" w:rsidP="009875BE">
      <w:pPr>
        <w:pStyle w:val="ListParagraph"/>
        <w:numPr>
          <w:ilvl w:val="0"/>
          <w:numId w:val="5"/>
        </w:numPr>
        <w:spacing w:after="120" w:line="22" w:lineRule="atLeast"/>
        <w:contextualSpacing w:val="0"/>
        <w:rPr>
          <w:rFonts w:ascii="Times New Roman" w:hAnsi="Times New Roman" w:cs="Times New Roman"/>
          <w:sz w:val="24"/>
          <w:szCs w:val="24"/>
        </w:rPr>
      </w:pPr>
      <w:r w:rsidRPr="00CE1404">
        <w:rPr>
          <w:rFonts w:ascii="Times New Roman" w:hAnsi="Times New Roman" w:cs="Times New Roman"/>
          <w:sz w:val="24"/>
          <w:szCs w:val="24"/>
        </w:rPr>
        <w:t xml:space="preserve">All topics in MARC fields for which topic subfields are defined should be coded individually.  (This can be </w:t>
      </w:r>
      <w:r w:rsidR="000E2360" w:rsidRPr="00CE1404">
        <w:rPr>
          <w:rFonts w:ascii="Times New Roman" w:hAnsi="Times New Roman" w:cs="Times New Roman"/>
          <w:sz w:val="24"/>
          <w:szCs w:val="24"/>
        </w:rPr>
        <w:t>d</w:t>
      </w:r>
      <w:r w:rsidRPr="00CE1404">
        <w:rPr>
          <w:rFonts w:ascii="Times New Roman" w:hAnsi="Times New Roman" w:cs="Times New Roman"/>
          <w:sz w:val="24"/>
          <w:szCs w:val="24"/>
        </w:rPr>
        <w:t>one only if the distributed expression of topics has first been eliminated</w:t>
      </w:r>
      <w:r w:rsidR="007F267E" w:rsidRPr="00CE1404">
        <w:rPr>
          <w:rFonts w:ascii="Times New Roman" w:hAnsi="Times New Roman" w:cs="Times New Roman"/>
          <w:sz w:val="24"/>
          <w:szCs w:val="24"/>
        </w:rPr>
        <w:t xml:space="preserve"> as detailed above</w:t>
      </w:r>
      <w:r w:rsidRPr="00CE1404">
        <w:rPr>
          <w:rFonts w:ascii="Times New Roman" w:hAnsi="Times New Roman" w:cs="Times New Roman"/>
          <w:sz w:val="24"/>
          <w:szCs w:val="24"/>
        </w:rPr>
        <w:t xml:space="preserve">, since each topic must be expressed fully by its own sequence of </w:t>
      </w:r>
      <w:r w:rsidR="000E2360" w:rsidRPr="00CE1404">
        <w:rPr>
          <w:rFonts w:ascii="Times New Roman" w:hAnsi="Times New Roman" w:cs="Times New Roman"/>
          <w:sz w:val="24"/>
          <w:szCs w:val="24"/>
        </w:rPr>
        <w:t>adjacent words.)</w:t>
      </w:r>
      <w:r w:rsidR="006902BD" w:rsidRPr="00CE1404">
        <w:rPr>
          <w:rFonts w:ascii="Times New Roman" w:hAnsi="Times New Roman" w:cs="Times New Roman"/>
          <w:sz w:val="24"/>
          <w:szCs w:val="24"/>
        </w:rPr>
        <w:t xml:space="preserve">  For example, the reworded class-here note from the previous bullet would be coded:</w:t>
      </w:r>
    </w:p>
    <w:p w:rsidR="006902BD" w:rsidRPr="00CE1404" w:rsidRDefault="006902BD" w:rsidP="009875BE">
      <w:pPr>
        <w:pStyle w:val="ListParagraph"/>
        <w:spacing w:before="120" w:line="22" w:lineRule="atLeast"/>
        <w:rPr>
          <w:rFonts w:ascii="Times New Roman" w:hAnsi="Times New Roman" w:cs="Times New Roman"/>
          <w:sz w:val="24"/>
          <w:szCs w:val="24"/>
        </w:rPr>
      </w:pPr>
      <w:r w:rsidRPr="00CE1404">
        <w:rPr>
          <w:rFonts w:ascii="Times New Roman" w:hAnsi="Times New Roman" w:cs="Times New Roman"/>
          <w:sz w:val="24"/>
          <w:szCs w:val="24"/>
        </w:rPr>
        <w:tab/>
        <w:t>$</w:t>
      </w:r>
      <w:proofErr w:type="spellStart"/>
      <w:r w:rsidRPr="00CE1404">
        <w:rPr>
          <w:rFonts w:ascii="Times New Roman" w:hAnsi="Times New Roman" w:cs="Times New Roman"/>
          <w:sz w:val="24"/>
          <w:szCs w:val="24"/>
        </w:rPr>
        <w:t>i</w:t>
      </w:r>
      <w:proofErr w:type="spellEnd"/>
      <w:r w:rsidRPr="00CE1404">
        <w:rPr>
          <w:rFonts w:ascii="Times New Roman" w:hAnsi="Times New Roman" w:cs="Times New Roman"/>
          <w:sz w:val="24"/>
          <w:szCs w:val="24"/>
        </w:rPr>
        <w:t xml:space="preserve"> Class here $t archival science</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w:t>
      </w:r>
      <w:proofErr w:type="spellStart"/>
      <w:proofErr w:type="gramStart"/>
      <w:r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w:t>
      </w:r>
      <w:proofErr w:type="gramEnd"/>
      <w:r w:rsidRPr="00CE1404">
        <w:rPr>
          <w:rFonts w:ascii="Times New Roman" w:hAnsi="Times New Roman" w:cs="Times New Roman"/>
          <w:sz w:val="24"/>
          <w:szCs w:val="24"/>
        </w:rPr>
        <w:t xml:space="preserve"> $t</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library and information science $</w:t>
      </w:r>
      <w:proofErr w:type="spellStart"/>
      <w:r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($t</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LIS</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w:t>
      </w:r>
      <w:proofErr w:type="spellStart"/>
      <w:r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w:t>
      </w:r>
    </w:p>
    <w:p w:rsidR="00215644" w:rsidRPr="00CE1404" w:rsidRDefault="00215644" w:rsidP="009875BE">
      <w:pPr>
        <w:pStyle w:val="ListParagraph"/>
        <w:spacing w:line="22" w:lineRule="atLeast"/>
        <w:rPr>
          <w:rFonts w:ascii="Times New Roman" w:hAnsi="Times New Roman" w:cs="Times New Roman"/>
          <w:sz w:val="24"/>
          <w:szCs w:val="24"/>
        </w:rPr>
      </w:pPr>
    </w:p>
    <w:p w:rsidR="00BD706F" w:rsidRPr="00CE1404" w:rsidRDefault="006902BD"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Notes that currently include text in parentheses should be revised, if necessary, in one of two ways.   One alternative is to </w:t>
      </w:r>
      <w:r w:rsidR="004F1FEC" w:rsidRPr="00CE1404">
        <w:rPr>
          <w:rFonts w:ascii="Times New Roman" w:hAnsi="Times New Roman" w:cs="Times New Roman"/>
          <w:sz w:val="24"/>
          <w:szCs w:val="24"/>
        </w:rPr>
        <w:t xml:space="preserve">revise the note </w:t>
      </w:r>
      <w:r w:rsidRPr="00CE1404">
        <w:rPr>
          <w:rFonts w:ascii="Times New Roman" w:hAnsi="Times New Roman" w:cs="Times New Roman"/>
          <w:sz w:val="24"/>
          <w:szCs w:val="24"/>
        </w:rPr>
        <w:t xml:space="preserve">so </w:t>
      </w:r>
      <w:r w:rsidR="004F1FEC" w:rsidRPr="00CE1404">
        <w:rPr>
          <w:rFonts w:ascii="Times New Roman" w:hAnsi="Times New Roman" w:cs="Times New Roman"/>
          <w:sz w:val="24"/>
          <w:szCs w:val="24"/>
        </w:rPr>
        <w:t xml:space="preserve">that </w:t>
      </w:r>
      <w:r w:rsidRPr="00CE1404">
        <w:rPr>
          <w:rFonts w:ascii="Times New Roman" w:hAnsi="Times New Roman" w:cs="Times New Roman"/>
          <w:sz w:val="24"/>
          <w:szCs w:val="24"/>
        </w:rPr>
        <w:t xml:space="preserve">the material in parentheses </w:t>
      </w:r>
      <w:r w:rsidR="004F1FEC" w:rsidRPr="00CE1404">
        <w:rPr>
          <w:rFonts w:ascii="Times New Roman" w:hAnsi="Times New Roman" w:cs="Times New Roman"/>
          <w:sz w:val="24"/>
          <w:szCs w:val="24"/>
        </w:rPr>
        <w:t xml:space="preserve">appears at the end of the topic expression and can be coded as a separate topic </w:t>
      </w:r>
      <w:r w:rsidRPr="00CE1404">
        <w:rPr>
          <w:rFonts w:ascii="Times New Roman" w:hAnsi="Times New Roman" w:cs="Times New Roman"/>
          <w:sz w:val="24"/>
          <w:szCs w:val="24"/>
        </w:rPr>
        <w:t xml:space="preserve">(as in the previous bullet).  </w:t>
      </w:r>
      <w:r w:rsidR="004F1FEC" w:rsidRPr="00CE1404">
        <w:rPr>
          <w:rFonts w:ascii="Times New Roman" w:hAnsi="Times New Roman" w:cs="Times New Roman"/>
          <w:sz w:val="24"/>
          <w:szCs w:val="24"/>
        </w:rPr>
        <w:t>Another alternative is to revise the note in a way that eliminates the parentheses; for example, the note that currently reads “Class here library extension, the use of bookmobiles (mobile libraries) in public librarianship” could be revised to read “Class here library extension, the use of bookmobiles in public librarianship, the use of mobile libraries in public librarianship.”  (Note:  RI headings for 027.42 Library outreach programs include both “Bookmobiles $x public library use” and “Mobile libraries $x public library use.”)</w:t>
      </w:r>
    </w:p>
    <w:p w:rsidR="00215644" w:rsidRPr="00CE1404" w:rsidRDefault="00215644" w:rsidP="009875BE">
      <w:pPr>
        <w:pStyle w:val="ListParagraph"/>
        <w:spacing w:line="22" w:lineRule="atLeast"/>
        <w:rPr>
          <w:rFonts w:ascii="Times New Roman" w:hAnsi="Times New Roman" w:cs="Times New Roman"/>
          <w:sz w:val="24"/>
          <w:szCs w:val="24"/>
        </w:rPr>
      </w:pPr>
    </w:p>
    <w:p w:rsidR="00215644" w:rsidRPr="00CE1404" w:rsidRDefault="006902BD" w:rsidP="009875BE">
      <w:pPr>
        <w:pStyle w:val="ListParagraph"/>
        <w:numPr>
          <w:ilvl w:val="0"/>
          <w:numId w:val="5"/>
        </w:numPr>
        <w:spacing w:line="22" w:lineRule="atLeast"/>
        <w:contextualSpacing w:val="0"/>
        <w:rPr>
          <w:rFonts w:ascii="Times New Roman" w:hAnsi="Times New Roman" w:cs="Times New Roman"/>
          <w:sz w:val="24"/>
          <w:szCs w:val="24"/>
        </w:rPr>
      </w:pPr>
      <w:r w:rsidRPr="00CE1404">
        <w:rPr>
          <w:rFonts w:ascii="Times New Roman" w:hAnsi="Times New Roman" w:cs="Times New Roman"/>
          <w:sz w:val="24"/>
          <w:szCs w:val="24"/>
        </w:rPr>
        <w:t xml:space="preserve">Statements about the classing of </w:t>
      </w:r>
      <w:r w:rsidR="00BD706F" w:rsidRPr="00CE1404">
        <w:rPr>
          <w:rFonts w:ascii="Times New Roman" w:hAnsi="Times New Roman" w:cs="Times New Roman"/>
          <w:sz w:val="24"/>
          <w:szCs w:val="24"/>
        </w:rPr>
        <w:t xml:space="preserve">comprehensive works </w:t>
      </w:r>
      <w:r w:rsidRPr="00CE1404">
        <w:rPr>
          <w:rFonts w:ascii="Times New Roman" w:hAnsi="Times New Roman" w:cs="Times New Roman"/>
          <w:sz w:val="24"/>
          <w:szCs w:val="24"/>
        </w:rPr>
        <w:t xml:space="preserve">on a topic and </w:t>
      </w:r>
      <w:r w:rsidR="004F1FEC" w:rsidRPr="00CE1404">
        <w:rPr>
          <w:rFonts w:ascii="Times New Roman" w:hAnsi="Times New Roman" w:cs="Times New Roman"/>
          <w:sz w:val="24"/>
          <w:szCs w:val="24"/>
        </w:rPr>
        <w:t xml:space="preserve">of </w:t>
      </w:r>
      <w:r w:rsidRPr="00CE1404">
        <w:rPr>
          <w:rFonts w:ascii="Times New Roman" w:hAnsi="Times New Roman" w:cs="Times New Roman"/>
          <w:sz w:val="24"/>
          <w:szCs w:val="24"/>
        </w:rPr>
        <w:t xml:space="preserve">interdisciplinary works on a topic pose additional issues.  </w:t>
      </w:r>
      <w:r w:rsidR="004F1FEC" w:rsidRPr="00CE1404">
        <w:rPr>
          <w:rFonts w:ascii="Times New Roman" w:hAnsi="Times New Roman" w:cs="Times New Roman"/>
          <w:sz w:val="24"/>
          <w:szCs w:val="24"/>
        </w:rPr>
        <w:t>Should we consider the words “comprehensive works on” and “interdisciplinary works on” part of the topic?  If so—</w:t>
      </w:r>
      <w:r w:rsidR="00215644" w:rsidRPr="00CE1404">
        <w:rPr>
          <w:rFonts w:ascii="Times New Roman" w:hAnsi="Times New Roman" w:cs="Times New Roman"/>
          <w:sz w:val="24"/>
          <w:szCs w:val="24"/>
        </w:rPr>
        <w:t xml:space="preserve">and </w:t>
      </w:r>
      <w:r w:rsidR="004F1FEC" w:rsidRPr="00CE1404">
        <w:rPr>
          <w:rFonts w:ascii="Times New Roman" w:hAnsi="Times New Roman" w:cs="Times New Roman"/>
          <w:sz w:val="24"/>
          <w:szCs w:val="24"/>
        </w:rPr>
        <w:t xml:space="preserve">in the coding of MARC records, these phrases are assuredly </w:t>
      </w:r>
      <w:r w:rsidR="00215644" w:rsidRPr="00CE1404">
        <w:rPr>
          <w:rFonts w:ascii="Times New Roman" w:hAnsi="Times New Roman" w:cs="Times New Roman"/>
          <w:sz w:val="24"/>
          <w:szCs w:val="24"/>
        </w:rPr>
        <w:t xml:space="preserve">now </w:t>
      </w:r>
      <w:r w:rsidR="00CF1EC6" w:rsidRPr="00CE1404">
        <w:rPr>
          <w:rFonts w:ascii="Times New Roman" w:hAnsi="Times New Roman" w:cs="Times New Roman"/>
          <w:sz w:val="24"/>
          <w:szCs w:val="24"/>
        </w:rPr>
        <w:t>part of $t subfields—should the words comprehensive works on” and “interdisciplinary works on” be repeated, or is the repetition of the preposition “on” sufficient?  Alternatively, might we consider separate including and class-here notes for comprehensive works and interdisciplinary works?  For example, at 025.04, we might have the following class-here notes</w:t>
      </w:r>
      <w:r w:rsidR="00215644" w:rsidRPr="00CE1404">
        <w:rPr>
          <w:rFonts w:ascii="Times New Roman" w:hAnsi="Times New Roman" w:cs="Times New Roman"/>
          <w:sz w:val="24"/>
          <w:szCs w:val="24"/>
        </w:rPr>
        <w:t xml:space="preserve"> (if useful, the second indicator could be defined locally to make the regular works / comprehensive works / interdisciplinary works distinction):</w:t>
      </w:r>
    </w:p>
    <w:p w:rsidR="00215644" w:rsidRPr="00CE1404" w:rsidRDefault="00215644" w:rsidP="009875BE">
      <w:pPr>
        <w:pStyle w:val="ListParagraph"/>
        <w:tabs>
          <w:tab w:val="left" w:pos="1890"/>
        </w:tabs>
        <w:spacing w:line="22" w:lineRule="atLeast"/>
        <w:ind w:left="1886" w:hanging="806"/>
        <w:contextualSpacing w:val="0"/>
        <w:rPr>
          <w:rFonts w:ascii="Times New Roman" w:hAnsi="Times New Roman" w:cs="Times New Roman"/>
          <w:sz w:val="24"/>
          <w:szCs w:val="24"/>
        </w:rPr>
      </w:pPr>
      <w:proofErr w:type="gramStart"/>
      <w:r w:rsidRPr="00CE1404">
        <w:rPr>
          <w:rFonts w:ascii="Times New Roman" w:hAnsi="Times New Roman" w:cs="Times New Roman"/>
          <w:sz w:val="24"/>
          <w:szCs w:val="24"/>
        </w:rPr>
        <w:lastRenderedPageBreak/>
        <w:t>680  1</w:t>
      </w:r>
      <w:proofErr w:type="gramEnd"/>
      <w:r w:rsidRPr="00CE1404">
        <w:rPr>
          <w:rFonts w:ascii="Times New Roman" w:hAnsi="Times New Roman" w:cs="Times New Roman"/>
          <w:sz w:val="24"/>
          <w:szCs w:val="24"/>
        </w:rPr>
        <w:t>#  $</w:t>
      </w:r>
      <w:proofErr w:type="spellStart"/>
      <w:r w:rsidRPr="00CE1404">
        <w:rPr>
          <w:rFonts w:ascii="Times New Roman" w:hAnsi="Times New Roman" w:cs="Times New Roman"/>
          <w:sz w:val="24"/>
          <w:szCs w:val="24"/>
        </w:rPr>
        <w:t>i</w:t>
      </w:r>
      <w:proofErr w:type="spellEnd"/>
      <w:r w:rsidRPr="00CE1404">
        <w:rPr>
          <w:rFonts w:ascii="Times New Roman" w:hAnsi="Times New Roman" w:cs="Times New Roman"/>
          <w:sz w:val="24"/>
          <w:szCs w:val="24"/>
        </w:rPr>
        <w:t xml:space="preserve"> Class here $t search and retrieval in information storage and retrieval systems</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w:t>
      </w:r>
      <w:proofErr w:type="spellStart"/>
      <w:r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 $t</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front-end systems</w:t>
      </w:r>
    </w:p>
    <w:p w:rsidR="00215644" w:rsidRPr="00CE1404" w:rsidRDefault="007F70BF" w:rsidP="009875BE">
      <w:pPr>
        <w:pStyle w:val="ListParagraph"/>
        <w:tabs>
          <w:tab w:val="left" w:pos="1890"/>
        </w:tabs>
        <w:spacing w:line="22" w:lineRule="atLeast"/>
        <w:ind w:left="1886" w:hanging="806"/>
        <w:contextualSpacing w:val="0"/>
        <w:rPr>
          <w:rFonts w:ascii="Times New Roman" w:hAnsi="Times New Roman" w:cs="Times New Roman"/>
          <w:sz w:val="24"/>
          <w:szCs w:val="24"/>
        </w:rPr>
      </w:pPr>
      <w:proofErr w:type="gramStart"/>
      <w:r w:rsidRPr="00CE1404">
        <w:rPr>
          <w:rFonts w:ascii="Times New Roman" w:hAnsi="Times New Roman" w:cs="Times New Roman"/>
          <w:sz w:val="24"/>
          <w:szCs w:val="24"/>
        </w:rPr>
        <w:t>680  1</w:t>
      </w:r>
      <w:proofErr w:type="gramEnd"/>
      <w:r w:rsidRPr="00CE1404">
        <w:rPr>
          <w:rFonts w:ascii="Times New Roman" w:hAnsi="Times New Roman" w:cs="Times New Roman"/>
          <w:sz w:val="24"/>
          <w:szCs w:val="24"/>
        </w:rPr>
        <w:t>#  $</w:t>
      </w:r>
      <w:proofErr w:type="spellStart"/>
      <w:r w:rsidRPr="00CE1404">
        <w:rPr>
          <w:rFonts w:ascii="Times New Roman" w:hAnsi="Times New Roman" w:cs="Times New Roman"/>
          <w:sz w:val="24"/>
          <w:szCs w:val="24"/>
        </w:rPr>
        <w:t>i</w:t>
      </w:r>
      <w:proofErr w:type="spellEnd"/>
      <w:r w:rsidRPr="00CE1404">
        <w:rPr>
          <w:rFonts w:ascii="Times New Roman" w:hAnsi="Times New Roman" w:cs="Times New Roman"/>
          <w:sz w:val="24"/>
          <w:szCs w:val="24"/>
        </w:rPr>
        <w:t xml:space="preserve"> Class here </w:t>
      </w:r>
      <w:r w:rsidR="00215644" w:rsidRPr="00CE1404">
        <w:rPr>
          <w:rFonts w:ascii="Times New Roman" w:hAnsi="Times New Roman" w:cs="Times New Roman"/>
          <w:sz w:val="24"/>
          <w:szCs w:val="24"/>
        </w:rPr>
        <w:t>comprehensive works on:  $t</w:t>
      </w:r>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online catalogs integrated with information storage and retrieval systems</w:t>
      </w:r>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w:t>
      </w:r>
      <w:proofErr w:type="spellStart"/>
      <w:r w:rsidR="00215644"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 $t</w:t>
      </w:r>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automated storage, search, retrieval of information</w:t>
      </w:r>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w:t>
      </w:r>
      <w:proofErr w:type="spellStart"/>
      <w:r w:rsidR="00215644"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 $t</w:t>
      </w:r>
      <w:r w:rsidR="009737B9" w:rsidRPr="00CE1404">
        <w:rPr>
          <w:rFonts w:ascii="Times New Roman" w:hAnsi="Times New Roman" w:cs="Times New Roman"/>
          <w:sz w:val="24"/>
          <w:szCs w:val="24"/>
        </w:rPr>
        <w:t xml:space="preserve"> </w:t>
      </w:r>
      <w:r w:rsidR="00215644" w:rsidRPr="00CE1404">
        <w:rPr>
          <w:rFonts w:ascii="Times New Roman" w:hAnsi="Times New Roman" w:cs="Times New Roman"/>
          <w:sz w:val="24"/>
          <w:szCs w:val="24"/>
        </w:rPr>
        <w:t>information filtering systems</w:t>
      </w:r>
    </w:p>
    <w:p w:rsidR="00215644" w:rsidRPr="00CE1404" w:rsidRDefault="00215644" w:rsidP="009875BE">
      <w:pPr>
        <w:pStyle w:val="ListParagraph"/>
        <w:tabs>
          <w:tab w:val="left" w:pos="1890"/>
        </w:tabs>
        <w:spacing w:line="22" w:lineRule="atLeast"/>
        <w:ind w:left="1886" w:hanging="806"/>
        <w:contextualSpacing w:val="0"/>
        <w:rPr>
          <w:rFonts w:ascii="Times New Roman" w:hAnsi="Times New Roman" w:cs="Times New Roman"/>
          <w:sz w:val="24"/>
          <w:szCs w:val="24"/>
        </w:rPr>
      </w:pPr>
      <w:proofErr w:type="gramStart"/>
      <w:r w:rsidRPr="00CE1404">
        <w:rPr>
          <w:rFonts w:ascii="Times New Roman" w:hAnsi="Times New Roman" w:cs="Times New Roman"/>
          <w:sz w:val="24"/>
          <w:szCs w:val="24"/>
        </w:rPr>
        <w:t>680  1</w:t>
      </w:r>
      <w:proofErr w:type="gramEnd"/>
      <w:r w:rsidRPr="00CE1404">
        <w:rPr>
          <w:rFonts w:ascii="Times New Roman" w:hAnsi="Times New Roman" w:cs="Times New Roman"/>
          <w:sz w:val="24"/>
          <w:szCs w:val="24"/>
        </w:rPr>
        <w:t>#  $</w:t>
      </w:r>
      <w:proofErr w:type="spellStart"/>
      <w:r w:rsidRPr="00CE1404">
        <w:rPr>
          <w:rFonts w:ascii="Times New Roman" w:hAnsi="Times New Roman" w:cs="Times New Roman"/>
          <w:sz w:val="24"/>
          <w:szCs w:val="24"/>
        </w:rPr>
        <w:t>i</w:t>
      </w:r>
      <w:proofErr w:type="spellEnd"/>
      <w:r w:rsidRPr="00CE1404">
        <w:rPr>
          <w:rFonts w:ascii="Times New Roman" w:hAnsi="Times New Roman" w:cs="Times New Roman"/>
          <w:sz w:val="24"/>
          <w:szCs w:val="24"/>
        </w:rPr>
        <w:t xml:space="preserve"> Class here interdisciplinary works on:  $t</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databases</w:t>
      </w:r>
      <w:r w:rsidR="009737B9" w:rsidRPr="00CE1404">
        <w:rPr>
          <w:rFonts w:ascii="Times New Roman" w:hAnsi="Times New Roman" w:cs="Times New Roman"/>
          <w:sz w:val="24"/>
          <w:szCs w:val="24"/>
        </w:rPr>
        <w:t xml:space="preserve"> $</w:t>
      </w:r>
      <w:proofErr w:type="spellStart"/>
      <w:r w:rsidRPr="00CE1404">
        <w:rPr>
          <w:rFonts w:ascii="Times New Roman" w:hAnsi="Times New Roman" w:cs="Times New Roman"/>
          <w:sz w:val="24"/>
          <w:szCs w:val="24"/>
        </w:rPr>
        <w:t>i</w:t>
      </w:r>
      <w:proofErr w:type="spellEnd"/>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 $t</w:t>
      </w:r>
      <w:r w:rsidR="009737B9" w:rsidRPr="00CE1404">
        <w:rPr>
          <w:rFonts w:ascii="Times New Roman" w:hAnsi="Times New Roman" w:cs="Times New Roman"/>
          <w:sz w:val="24"/>
          <w:szCs w:val="24"/>
        </w:rPr>
        <w:t xml:space="preserve"> </w:t>
      </w:r>
      <w:r w:rsidRPr="00CE1404">
        <w:rPr>
          <w:rFonts w:ascii="Times New Roman" w:hAnsi="Times New Roman" w:cs="Times New Roman"/>
          <w:sz w:val="24"/>
          <w:szCs w:val="24"/>
        </w:rPr>
        <w:t>query languages</w:t>
      </w:r>
    </w:p>
    <w:p w:rsidR="00BD706F" w:rsidRPr="00CE1404" w:rsidRDefault="00CF1EC6" w:rsidP="009875BE">
      <w:pPr>
        <w:pStyle w:val="ListParagraph"/>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(Since we already use separate class-elsewhere notes and see references for each number referred to, further proliferation by separating out comprehensive works and interdisciplinary works </w:t>
      </w:r>
      <w:r w:rsidR="00572E5C" w:rsidRPr="00CE1404">
        <w:rPr>
          <w:rFonts w:ascii="Times New Roman" w:hAnsi="Times New Roman" w:cs="Times New Roman"/>
          <w:sz w:val="24"/>
          <w:szCs w:val="24"/>
        </w:rPr>
        <w:t xml:space="preserve">in those kinds of notes </w:t>
      </w:r>
      <w:r w:rsidRPr="00CE1404">
        <w:rPr>
          <w:rFonts w:ascii="Times New Roman" w:hAnsi="Times New Roman" w:cs="Times New Roman"/>
          <w:sz w:val="24"/>
          <w:szCs w:val="24"/>
        </w:rPr>
        <w:t>seems counterproductive.)</w:t>
      </w:r>
    </w:p>
    <w:p w:rsidR="00215644" w:rsidRPr="00CE1404" w:rsidRDefault="00215644" w:rsidP="009875BE">
      <w:pPr>
        <w:pStyle w:val="ListParagraph"/>
        <w:spacing w:line="22" w:lineRule="atLeast"/>
        <w:rPr>
          <w:rFonts w:ascii="Times New Roman" w:hAnsi="Times New Roman" w:cs="Times New Roman"/>
          <w:sz w:val="24"/>
          <w:szCs w:val="24"/>
        </w:rPr>
      </w:pPr>
    </w:p>
    <w:p w:rsidR="00F93540" w:rsidRPr="00CE1404" w:rsidRDefault="00F93540"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Comprehensive works topics are not infrequently compound or complex topics, as, for example, comprehensive works on cataloging and classification (025.3), comprehensive works on online catalogs integrated with information storage and retrieval systems (025.04), comprehensive works on subject indexing and cataloging using natural language and controlled vocabulary (025.47), comprehensive works on patients' and medical libraries (027.662).</w:t>
      </w:r>
      <w:r w:rsidR="001B71D1" w:rsidRPr="00CE1404">
        <w:rPr>
          <w:rFonts w:ascii="Times New Roman" w:hAnsi="Times New Roman" w:cs="Times New Roman"/>
          <w:sz w:val="24"/>
          <w:szCs w:val="24"/>
        </w:rPr>
        <w:t xml:space="preserve">  </w:t>
      </w:r>
      <w:r w:rsidR="00403CBB" w:rsidRPr="00CE1404">
        <w:rPr>
          <w:rFonts w:ascii="Times New Roman" w:hAnsi="Times New Roman" w:cs="Times New Roman"/>
          <w:sz w:val="24"/>
          <w:szCs w:val="24"/>
        </w:rPr>
        <w:t>C</w:t>
      </w:r>
      <w:r w:rsidR="001B71D1" w:rsidRPr="00CE1404">
        <w:rPr>
          <w:rFonts w:ascii="Times New Roman" w:hAnsi="Times New Roman" w:cs="Times New Roman"/>
          <w:sz w:val="24"/>
          <w:szCs w:val="24"/>
        </w:rPr>
        <w:t xml:space="preserve">ompound and complex topics </w:t>
      </w:r>
      <w:r w:rsidR="00403CBB" w:rsidRPr="00CE1404">
        <w:rPr>
          <w:rFonts w:ascii="Times New Roman" w:hAnsi="Times New Roman" w:cs="Times New Roman"/>
          <w:sz w:val="24"/>
          <w:szCs w:val="24"/>
        </w:rPr>
        <w:t xml:space="preserve">of this sort should not be considered </w:t>
      </w:r>
      <w:proofErr w:type="spellStart"/>
      <w:r w:rsidR="001B71D1" w:rsidRPr="00CE1404">
        <w:rPr>
          <w:rFonts w:ascii="Times New Roman" w:hAnsi="Times New Roman" w:cs="Times New Roman"/>
          <w:sz w:val="24"/>
          <w:szCs w:val="24"/>
        </w:rPr>
        <w:t>indexable</w:t>
      </w:r>
      <w:proofErr w:type="spellEnd"/>
      <w:r w:rsidR="00904046" w:rsidRPr="00CE1404">
        <w:rPr>
          <w:rFonts w:ascii="Times New Roman" w:hAnsi="Times New Roman" w:cs="Times New Roman"/>
          <w:sz w:val="24"/>
          <w:szCs w:val="24"/>
        </w:rPr>
        <w:t>, although</w:t>
      </w:r>
      <w:r w:rsidR="00403CBB" w:rsidRPr="00CE1404">
        <w:rPr>
          <w:rFonts w:ascii="Times New Roman" w:hAnsi="Times New Roman" w:cs="Times New Roman"/>
          <w:sz w:val="24"/>
          <w:szCs w:val="24"/>
        </w:rPr>
        <w:t xml:space="preserve"> the underlying simple</w:t>
      </w:r>
      <w:r w:rsidR="00572E5C" w:rsidRPr="00CE1404">
        <w:rPr>
          <w:rFonts w:ascii="Times New Roman" w:hAnsi="Times New Roman" w:cs="Times New Roman"/>
          <w:sz w:val="24"/>
          <w:szCs w:val="24"/>
        </w:rPr>
        <w:t xml:space="preserve"> topics that go into them</w:t>
      </w:r>
      <w:r w:rsidR="00904046" w:rsidRPr="00CE1404">
        <w:rPr>
          <w:rFonts w:ascii="Times New Roman" w:hAnsi="Times New Roman" w:cs="Times New Roman"/>
          <w:sz w:val="24"/>
          <w:szCs w:val="24"/>
        </w:rPr>
        <w:t xml:space="preserve"> </w:t>
      </w:r>
      <w:r w:rsidR="00403CBB" w:rsidRPr="00CE1404">
        <w:rPr>
          <w:rFonts w:ascii="Times New Roman" w:hAnsi="Times New Roman" w:cs="Times New Roman"/>
          <w:sz w:val="24"/>
          <w:szCs w:val="24"/>
        </w:rPr>
        <w:t>generally should be</w:t>
      </w:r>
      <w:r w:rsidR="001B71D1" w:rsidRPr="00CE1404">
        <w:rPr>
          <w:rFonts w:ascii="Times New Roman" w:hAnsi="Times New Roman" w:cs="Times New Roman"/>
          <w:sz w:val="24"/>
          <w:szCs w:val="24"/>
        </w:rPr>
        <w:t>.</w:t>
      </w:r>
      <w:r w:rsidR="00572E5C" w:rsidRPr="00CE1404">
        <w:rPr>
          <w:rFonts w:ascii="Times New Roman" w:hAnsi="Times New Roman" w:cs="Times New Roman"/>
          <w:sz w:val="24"/>
          <w:szCs w:val="24"/>
        </w:rPr>
        <w:t xml:space="preserve">  </w:t>
      </w:r>
    </w:p>
    <w:p w:rsidR="00F93540" w:rsidRPr="00CE1404" w:rsidRDefault="00F93540" w:rsidP="00F93540">
      <w:pPr>
        <w:pStyle w:val="ListParagraph"/>
        <w:spacing w:line="22" w:lineRule="atLeast"/>
        <w:rPr>
          <w:rFonts w:ascii="Times New Roman" w:hAnsi="Times New Roman" w:cs="Times New Roman"/>
          <w:sz w:val="24"/>
          <w:szCs w:val="24"/>
        </w:rPr>
      </w:pPr>
    </w:p>
    <w:p w:rsidR="000E2360" w:rsidRPr="00CE1404" w:rsidRDefault="000E2360"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 xml:space="preserve">All </w:t>
      </w:r>
      <w:proofErr w:type="spellStart"/>
      <w:r w:rsidRPr="00CE1404">
        <w:rPr>
          <w:rFonts w:ascii="Times New Roman" w:hAnsi="Times New Roman" w:cs="Times New Roman"/>
          <w:sz w:val="24"/>
          <w:szCs w:val="24"/>
        </w:rPr>
        <w:t>indexable</w:t>
      </w:r>
      <w:proofErr w:type="spellEnd"/>
      <w:r w:rsidRPr="00CE1404">
        <w:rPr>
          <w:rFonts w:ascii="Times New Roman" w:hAnsi="Times New Roman" w:cs="Times New Roman"/>
          <w:sz w:val="24"/>
          <w:szCs w:val="24"/>
        </w:rPr>
        <w:t xml:space="preserve"> topics mentioned in category descriptions should have corresponding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headings with equivalent semantics.  It is not necessary that topics be expressed identically in the category description and in the </w:t>
      </w:r>
      <w:r w:rsidR="00AF37B8" w:rsidRPr="00CE1404">
        <w:rPr>
          <w:rFonts w:ascii="Times New Roman" w:hAnsi="Times New Roman" w:cs="Times New Roman"/>
          <w:sz w:val="24"/>
          <w:szCs w:val="24"/>
        </w:rPr>
        <w:t>RI</w:t>
      </w:r>
      <w:r w:rsidRPr="00CE1404">
        <w:rPr>
          <w:rFonts w:ascii="Times New Roman" w:hAnsi="Times New Roman" w:cs="Times New Roman"/>
          <w:sz w:val="24"/>
          <w:szCs w:val="24"/>
        </w:rPr>
        <w:t xml:space="preserve"> heading</w:t>
      </w:r>
      <w:r w:rsidR="00120E16" w:rsidRPr="00CE1404">
        <w:rPr>
          <w:rFonts w:ascii="Times New Roman" w:hAnsi="Times New Roman" w:cs="Times New Roman"/>
          <w:sz w:val="24"/>
          <w:szCs w:val="24"/>
        </w:rPr>
        <w:t xml:space="preserve">: </w:t>
      </w:r>
      <w:r w:rsidRPr="00CE1404">
        <w:rPr>
          <w:rFonts w:ascii="Times New Roman" w:hAnsi="Times New Roman" w:cs="Times New Roman"/>
          <w:sz w:val="24"/>
          <w:szCs w:val="24"/>
        </w:rPr>
        <w:t xml:space="preserve"> </w:t>
      </w:r>
      <w:proofErr w:type="spellStart"/>
      <w:r w:rsidRPr="00CE1404">
        <w:rPr>
          <w:rFonts w:ascii="Times New Roman" w:hAnsi="Times New Roman" w:cs="Times New Roman"/>
          <w:sz w:val="24"/>
          <w:szCs w:val="24"/>
        </w:rPr>
        <w:t>morpho</w:t>
      </w:r>
      <w:r w:rsidR="00AF37B8" w:rsidRPr="00CE1404">
        <w:rPr>
          <w:rFonts w:ascii="Times New Roman" w:hAnsi="Times New Roman" w:cs="Times New Roman"/>
          <w:sz w:val="24"/>
          <w:szCs w:val="24"/>
        </w:rPr>
        <w:t>syntactic</w:t>
      </w:r>
      <w:proofErr w:type="spellEnd"/>
      <w:r w:rsidR="00AF37B8" w:rsidRPr="00CE1404">
        <w:rPr>
          <w:rFonts w:ascii="Times New Roman" w:hAnsi="Times New Roman" w:cs="Times New Roman"/>
          <w:sz w:val="24"/>
          <w:szCs w:val="24"/>
        </w:rPr>
        <w:t xml:space="preserve"> paraphrases should be allowed</w:t>
      </w:r>
      <w:r w:rsidR="00120E16" w:rsidRPr="00CE1404">
        <w:rPr>
          <w:rFonts w:ascii="Times New Roman" w:hAnsi="Times New Roman" w:cs="Times New Roman"/>
          <w:sz w:val="24"/>
          <w:szCs w:val="24"/>
        </w:rPr>
        <w:t>;</w:t>
      </w:r>
      <w:r w:rsidR="00AF37B8" w:rsidRPr="00CE1404">
        <w:rPr>
          <w:rFonts w:ascii="Times New Roman" w:hAnsi="Times New Roman" w:cs="Times New Roman"/>
          <w:sz w:val="24"/>
          <w:szCs w:val="24"/>
        </w:rPr>
        <w:t xml:space="preserve"> </w:t>
      </w:r>
      <w:r w:rsidR="00120E16" w:rsidRPr="00CE1404">
        <w:rPr>
          <w:rFonts w:ascii="Times New Roman" w:hAnsi="Times New Roman" w:cs="Times New Roman"/>
          <w:sz w:val="24"/>
          <w:szCs w:val="24"/>
        </w:rPr>
        <w:t>t</w:t>
      </w:r>
      <w:r w:rsidRPr="00CE1404">
        <w:rPr>
          <w:rFonts w:ascii="Times New Roman" w:hAnsi="Times New Roman" w:cs="Times New Roman"/>
          <w:sz w:val="24"/>
          <w:szCs w:val="24"/>
        </w:rPr>
        <w:t xml:space="preserve">he $9 </w:t>
      </w:r>
      <w:proofErr w:type="spellStart"/>
      <w:proofErr w:type="gramStart"/>
      <w:r w:rsidRPr="00CE1404">
        <w:rPr>
          <w:rFonts w:ascii="Times New Roman" w:hAnsi="Times New Roman" w:cs="Times New Roman"/>
          <w:sz w:val="24"/>
          <w:szCs w:val="24"/>
        </w:rPr>
        <w:t>rt</w:t>
      </w:r>
      <w:proofErr w:type="spellEnd"/>
      <w:proofErr w:type="gramEnd"/>
      <w:r w:rsidRPr="00CE1404">
        <w:rPr>
          <w:rFonts w:ascii="Times New Roman" w:hAnsi="Times New Roman" w:cs="Times New Roman"/>
          <w:sz w:val="24"/>
          <w:szCs w:val="24"/>
        </w:rPr>
        <w:t xml:space="preserve">= subfield will capture the correspondence.  </w:t>
      </w:r>
      <w:r w:rsidR="00AF37B8" w:rsidRPr="00CE1404">
        <w:rPr>
          <w:rFonts w:ascii="Times New Roman" w:hAnsi="Times New Roman" w:cs="Times New Roman"/>
          <w:sz w:val="24"/>
          <w:szCs w:val="24"/>
        </w:rPr>
        <w:t>For example:</w:t>
      </w:r>
    </w:p>
    <w:p w:rsidR="00120E16" w:rsidRPr="00CE1404" w:rsidRDefault="00120E16" w:rsidP="009875BE">
      <w:pPr>
        <w:spacing w:after="0"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Pr="00CE1404">
        <w:rPr>
          <w:rFonts w:ascii="Times New Roman" w:hAnsi="Times New Roman" w:cs="Times New Roman"/>
          <w:sz w:val="24"/>
          <w:szCs w:val="24"/>
        </w:rPr>
        <w:t xml:space="preserve">  </w:t>
      </w:r>
      <w:r w:rsidR="00FD4386" w:rsidRPr="00CE1404">
        <w:rPr>
          <w:rFonts w:ascii="Times New Roman" w:hAnsi="Times New Roman" w:cs="Times New Roman"/>
          <w:sz w:val="24"/>
          <w:szCs w:val="24"/>
        </w:rPr>
        <w:t>$a</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021.2</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$0</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w:t>
      </w:r>
      <w:proofErr w:type="spellStart"/>
      <w:r w:rsidR="00FD4386" w:rsidRPr="00CE1404">
        <w:rPr>
          <w:rFonts w:ascii="Times New Roman" w:hAnsi="Times New Roman" w:cs="Times New Roman"/>
          <w:sz w:val="24"/>
          <w:szCs w:val="24"/>
        </w:rPr>
        <w:t>OCoLC</w:t>
      </w:r>
      <w:proofErr w:type="spellEnd"/>
      <w:r w:rsidR="00FD4386" w:rsidRPr="00CE1404">
        <w:rPr>
          <w:rFonts w:ascii="Times New Roman" w:hAnsi="Times New Roman" w:cs="Times New Roman"/>
          <w:sz w:val="24"/>
          <w:szCs w:val="24"/>
        </w:rPr>
        <w:t>-D)ocd00117434</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$2</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23</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$9</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as=AP</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$9</w:t>
      </w:r>
      <w:r w:rsidR="00FD4386" w:rsidRPr="00CE1404">
        <w:rPr>
          <w:rFonts w:ascii="Cambria Math" w:hAnsi="Cambria Math" w:cs="Cambria Math"/>
          <w:sz w:val="24"/>
          <w:szCs w:val="24"/>
        </w:rPr>
        <w:t> </w:t>
      </w:r>
      <w:proofErr w:type="spellStart"/>
      <w:r w:rsidR="00FD4386" w:rsidRPr="00CE1404">
        <w:rPr>
          <w:rFonts w:ascii="Times New Roman" w:hAnsi="Times New Roman" w:cs="Times New Roman"/>
          <w:sz w:val="24"/>
          <w:szCs w:val="24"/>
        </w:rPr>
        <w:t>ps</w:t>
      </w:r>
      <w:proofErr w:type="spellEnd"/>
      <w:r w:rsidR="00FD4386" w:rsidRPr="00CE1404">
        <w:rPr>
          <w:rFonts w:ascii="Times New Roman" w:hAnsi="Times New Roman" w:cs="Times New Roman"/>
          <w:sz w:val="24"/>
          <w:szCs w:val="24"/>
        </w:rPr>
        <w:t xml:space="preserve">=PE $9 </w:t>
      </w:r>
      <w:proofErr w:type="spellStart"/>
      <w:r w:rsidR="00FD4386" w:rsidRPr="00CE1404">
        <w:rPr>
          <w:rFonts w:ascii="Times New Roman" w:hAnsi="Times New Roman" w:cs="Times New Roman"/>
          <w:sz w:val="24"/>
          <w:szCs w:val="24"/>
        </w:rPr>
        <w:t>rt</w:t>
      </w:r>
      <w:proofErr w:type="spellEnd"/>
      <w:r w:rsidR="00FD4386" w:rsidRPr="00CE1404">
        <w:rPr>
          <w:rFonts w:ascii="Times New Roman" w:hAnsi="Times New Roman" w:cs="Times New Roman"/>
          <w:sz w:val="24"/>
          <w:szCs w:val="24"/>
        </w:rPr>
        <w:t xml:space="preserve">=Relationships with the community $9 </w:t>
      </w:r>
      <w:proofErr w:type="spellStart"/>
      <w:r w:rsidR="00FD4386" w:rsidRPr="00CE1404">
        <w:rPr>
          <w:rFonts w:ascii="Times New Roman" w:hAnsi="Times New Roman" w:cs="Times New Roman"/>
          <w:sz w:val="24"/>
          <w:szCs w:val="24"/>
        </w:rPr>
        <w:t>mt</w:t>
      </w:r>
      <w:proofErr w:type="spellEnd"/>
      <w:r w:rsidR="00FD4386" w:rsidRPr="00CE1404">
        <w:rPr>
          <w:rFonts w:ascii="Times New Roman" w:hAnsi="Times New Roman" w:cs="Times New Roman"/>
          <w:sz w:val="24"/>
          <w:szCs w:val="24"/>
        </w:rPr>
        <w:t xml:space="preserve">=153 $9 </w:t>
      </w:r>
      <w:proofErr w:type="spellStart"/>
      <w:r w:rsidR="00FD4386" w:rsidRPr="00CE1404">
        <w:rPr>
          <w:rFonts w:ascii="Times New Roman" w:hAnsi="Times New Roman" w:cs="Times New Roman"/>
          <w:sz w:val="24"/>
          <w:szCs w:val="24"/>
        </w:rPr>
        <w:t>eq</w:t>
      </w:r>
      <w:proofErr w:type="spellEnd"/>
      <w:r w:rsidR="00FD4386" w:rsidRPr="00CE1404">
        <w:rPr>
          <w:rFonts w:ascii="Times New Roman" w:hAnsi="Times New Roman" w:cs="Times New Roman"/>
          <w:sz w:val="24"/>
          <w:szCs w:val="24"/>
        </w:rPr>
        <w:t>=AW</w:t>
      </w:r>
    </w:p>
    <w:p w:rsidR="00120E16" w:rsidRPr="00CE1404" w:rsidRDefault="00120E16" w:rsidP="009875BE">
      <w:pPr>
        <w:spacing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150  #</w:t>
      </w:r>
      <w:proofErr w:type="gramEnd"/>
      <w:r w:rsidRPr="00CE1404">
        <w:rPr>
          <w:rFonts w:ascii="Times New Roman" w:hAnsi="Times New Roman" w:cs="Times New Roman"/>
          <w:sz w:val="24"/>
          <w:szCs w:val="24"/>
        </w:rPr>
        <w:t xml:space="preserve">#  </w:t>
      </w:r>
      <w:r w:rsidR="00FD4386" w:rsidRPr="00CE1404">
        <w:rPr>
          <w:rFonts w:ascii="Times New Roman" w:hAnsi="Times New Roman" w:cs="Times New Roman"/>
          <w:sz w:val="24"/>
          <w:szCs w:val="24"/>
        </w:rPr>
        <w:t>$a</w:t>
      </w:r>
      <w:r w:rsidR="00FD4386" w:rsidRPr="00CE1404">
        <w:rPr>
          <w:rFonts w:ascii="Cambria Math" w:hAnsi="Cambria Math" w:cs="Cambria Math"/>
          <w:sz w:val="24"/>
          <w:szCs w:val="24"/>
        </w:rPr>
        <w:t> </w:t>
      </w:r>
      <w:r w:rsidR="00FD4386" w:rsidRPr="00CE1404">
        <w:rPr>
          <w:rFonts w:ascii="Times New Roman" w:hAnsi="Times New Roman" w:cs="Times New Roman"/>
          <w:sz w:val="24"/>
          <w:szCs w:val="24"/>
        </w:rPr>
        <w:t>Library-community relations</w:t>
      </w:r>
    </w:p>
    <w:p w:rsidR="00BD706F" w:rsidRPr="00CE1404" w:rsidRDefault="00BD706F" w:rsidP="009875BE">
      <w:pPr>
        <w:spacing w:after="0"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Pr="00CE1404">
        <w:rPr>
          <w:rFonts w:ascii="Times New Roman" w:hAnsi="Times New Roman" w:cs="Times New Roman"/>
          <w:sz w:val="24"/>
          <w:szCs w:val="24"/>
        </w:rPr>
        <w:t xml:space="preserve">  </w:t>
      </w:r>
      <w:r w:rsidR="004C6033" w:rsidRPr="00CE1404">
        <w:rPr>
          <w:rFonts w:ascii="Times New Roman" w:hAnsi="Times New Roman" w:cs="Times New Roman"/>
          <w:sz w:val="24"/>
          <w:szCs w:val="24"/>
        </w:rPr>
        <w:t>$a</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025.042</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$0</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w:t>
      </w:r>
      <w:proofErr w:type="spellStart"/>
      <w:r w:rsidR="004C6033" w:rsidRPr="00CE1404">
        <w:rPr>
          <w:rFonts w:ascii="Times New Roman" w:hAnsi="Times New Roman" w:cs="Times New Roman"/>
          <w:sz w:val="24"/>
          <w:szCs w:val="24"/>
        </w:rPr>
        <w:t>OCoLC</w:t>
      </w:r>
      <w:proofErr w:type="spellEnd"/>
      <w:r w:rsidR="004C6033" w:rsidRPr="00CE1404">
        <w:rPr>
          <w:rFonts w:ascii="Times New Roman" w:hAnsi="Times New Roman" w:cs="Times New Roman"/>
          <w:sz w:val="24"/>
          <w:szCs w:val="24"/>
        </w:rPr>
        <w:t>-D)ocd00117484</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$2</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23</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$5</w:t>
      </w:r>
      <w:r w:rsidR="004C6033" w:rsidRPr="00CE1404">
        <w:rPr>
          <w:rFonts w:ascii="Cambria Math" w:hAnsi="Cambria Math" w:cs="Cambria Math"/>
          <w:sz w:val="24"/>
          <w:szCs w:val="24"/>
        </w:rPr>
        <w:t> </w:t>
      </w:r>
      <w:proofErr w:type="spellStart"/>
      <w:r w:rsidR="004C6033" w:rsidRPr="00CE1404">
        <w:rPr>
          <w:rFonts w:ascii="Times New Roman" w:hAnsi="Times New Roman" w:cs="Times New Roman"/>
          <w:sz w:val="24"/>
          <w:szCs w:val="24"/>
        </w:rPr>
        <w:t>OCoLC</w:t>
      </w:r>
      <w:proofErr w:type="spellEnd"/>
      <w:r w:rsidR="004C6033" w:rsidRPr="00CE1404">
        <w:rPr>
          <w:rFonts w:ascii="Times New Roman" w:hAnsi="Times New Roman" w:cs="Times New Roman"/>
          <w:sz w:val="24"/>
          <w:szCs w:val="24"/>
        </w:rPr>
        <w:t>-D</w:t>
      </w:r>
      <w:r w:rsidR="00752849" w:rsidRPr="00CE1404">
        <w:rPr>
          <w:rFonts w:ascii="Cambria Math" w:hAnsi="Cambria Math" w:cs="Cambria Math"/>
          <w:sz w:val="24"/>
          <w:szCs w:val="24"/>
        </w:rPr>
        <w:t xml:space="preserve"> </w:t>
      </w:r>
      <w:r w:rsidR="004C6033" w:rsidRPr="00CE1404">
        <w:rPr>
          <w:rFonts w:ascii="Times New Roman" w:hAnsi="Times New Roman" w:cs="Times New Roman"/>
          <w:sz w:val="24"/>
          <w:szCs w:val="24"/>
        </w:rPr>
        <w:t>$9</w:t>
      </w:r>
      <w:r w:rsidR="00752849" w:rsidRPr="00CE1404">
        <w:rPr>
          <w:rFonts w:ascii="Cambria Math" w:hAnsi="Cambria Math" w:cs="Cambria Math"/>
          <w:sz w:val="24"/>
          <w:szCs w:val="24"/>
        </w:rPr>
        <w:t xml:space="preserve"> </w:t>
      </w:r>
      <w:r w:rsidR="004C6033" w:rsidRPr="00CE1404">
        <w:rPr>
          <w:rFonts w:ascii="Times New Roman" w:hAnsi="Times New Roman" w:cs="Times New Roman"/>
          <w:sz w:val="24"/>
          <w:szCs w:val="24"/>
        </w:rPr>
        <w:t>as=AP</w:t>
      </w:r>
      <w:r w:rsidR="00752849" w:rsidRPr="00CE1404">
        <w:rPr>
          <w:rFonts w:ascii="Cambria Math" w:hAnsi="Cambria Math" w:cs="Cambria Math"/>
          <w:sz w:val="24"/>
          <w:szCs w:val="24"/>
        </w:rPr>
        <w:t xml:space="preserve"> </w:t>
      </w:r>
      <w:r w:rsidR="004C6033" w:rsidRPr="00CE1404">
        <w:rPr>
          <w:rFonts w:ascii="Times New Roman" w:hAnsi="Times New Roman" w:cs="Times New Roman"/>
          <w:sz w:val="24"/>
          <w:szCs w:val="24"/>
        </w:rPr>
        <w:t>$9</w:t>
      </w:r>
      <w:r w:rsidR="004C6033" w:rsidRPr="00CE1404">
        <w:rPr>
          <w:rFonts w:ascii="Cambria Math" w:hAnsi="Cambria Math" w:cs="Cambria Math"/>
          <w:sz w:val="24"/>
          <w:szCs w:val="24"/>
        </w:rPr>
        <w:t> </w:t>
      </w:r>
      <w:proofErr w:type="spellStart"/>
      <w:r w:rsidR="004C6033" w:rsidRPr="00CE1404">
        <w:rPr>
          <w:rFonts w:ascii="Times New Roman" w:hAnsi="Times New Roman" w:cs="Times New Roman"/>
          <w:sz w:val="24"/>
          <w:szCs w:val="24"/>
        </w:rPr>
        <w:t>ps</w:t>
      </w:r>
      <w:proofErr w:type="spellEnd"/>
      <w:r w:rsidR="004C6033" w:rsidRPr="00CE1404">
        <w:rPr>
          <w:rFonts w:ascii="Times New Roman" w:hAnsi="Times New Roman" w:cs="Times New Roman"/>
          <w:sz w:val="24"/>
          <w:szCs w:val="24"/>
        </w:rPr>
        <w:t xml:space="preserve">=PE $9 </w:t>
      </w:r>
      <w:proofErr w:type="spellStart"/>
      <w:r w:rsidR="004C6033" w:rsidRPr="00CE1404">
        <w:rPr>
          <w:rFonts w:ascii="Times New Roman" w:hAnsi="Times New Roman" w:cs="Times New Roman"/>
          <w:sz w:val="24"/>
          <w:szCs w:val="24"/>
        </w:rPr>
        <w:t>rt</w:t>
      </w:r>
      <w:proofErr w:type="spellEnd"/>
      <w:r w:rsidR="004C6033" w:rsidRPr="00CE1404">
        <w:rPr>
          <w:rFonts w:ascii="Times New Roman" w:hAnsi="Times New Roman" w:cs="Times New Roman"/>
          <w:sz w:val="24"/>
          <w:szCs w:val="24"/>
        </w:rPr>
        <w:t xml:space="preserve">=World Wide Web $9 </w:t>
      </w:r>
      <w:proofErr w:type="spellStart"/>
      <w:r w:rsidR="004C6033" w:rsidRPr="00CE1404">
        <w:rPr>
          <w:rFonts w:ascii="Times New Roman" w:hAnsi="Times New Roman" w:cs="Times New Roman"/>
          <w:sz w:val="24"/>
          <w:szCs w:val="24"/>
        </w:rPr>
        <w:t>mt</w:t>
      </w:r>
      <w:proofErr w:type="spellEnd"/>
      <w:r w:rsidR="004C6033" w:rsidRPr="00CE1404">
        <w:rPr>
          <w:rFonts w:ascii="Times New Roman" w:hAnsi="Times New Roman" w:cs="Times New Roman"/>
          <w:sz w:val="24"/>
          <w:szCs w:val="24"/>
        </w:rPr>
        <w:t xml:space="preserve">=153 $9 </w:t>
      </w:r>
      <w:proofErr w:type="spellStart"/>
      <w:r w:rsidR="004C6033" w:rsidRPr="00CE1404">
        <w:rPr>
          <w:rFonts w:ascii="Times New Roman" w:hAnsi="Times New Roman" w:cs="Times New Roman"/>
          <w:sz w:val="24"/>
          <w:szCs w:val="24"/>
        </w:rPr>
        <w:t>eq</w:t>
      </w:r>
      <w:proofErr w:type="spellEnd"/>
      <w:r w:rsidR="004C6033" w:rsidRPr="00CE1404">
        <w:rPr>
          <w:rFonts w:ascii="Times New Roman" w:hAnsi="Times New Roman" w:cs="Times New Roman"/>
          <w:sz w:val="24"/>
          <w:szCs w:val="24"/>
        </w:rPr>
        <w:t>=AW</w:t>
      </w:r>
    </w:p>
    <w:p w:rsidR="00BD706F" w:rsidRPr="00CE1404" w:rsidRDefault="00BD706F" w:rsidP="009875BE">
      <w:pPr>
        <w:spacing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150  #</w:t>
      </w:r>
      <w:proofErr w:type="gramEnd"/>
      <w:r w:rsidRPr="00CE1404">
        <w:rPr>
          <w:rFonts w:ascii="Times New Roman" w:hAnsi="Times New Roman" w:cs="Times New Roman"/>
          <w:sz w:val="24"/>
          <w:szCs w:val="24"/>
        </w:rPr>
        <w:t xml:space="preserve">#  </w:t>
      </w:r>
      <w:r w:rsidR="004C6033" w:rsidRPr="00CE1404">
        <w:rPr>
          <w:rFonts w:ascii="Times New Roman" w:hAnsi="Times New Roman" w:cs="Times New Roman"/>
          <w:sz w:val="24"/>
          <w:szCs w:val="24"/>
        </w:rPr>
        <w:t>$a</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World Wide Web</w:t>
      </w:r>
    </w:p>
    <w:p w:rsidR="00BD706F" w:rsidRPr="00CE1404" w:rsidRDefault="00BD706F" w:rsidP="009875BE">
      <w:pPr>
        <w:spacing w:after="0"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Pr="00CE1404">
        <w:rPr>
          <w:rFonts w:ascii="Times New Roman" w:hAnsi="Times New Roman" w:cs="Times New Roman"/>
          <w:sz w:val="24"/>
          <w:szCs w:val="24"/>
        </w:rPr>
        <w:t xml:space="preserve">  </w:t>
      </w:r>
      <w:r w:rsidR="004C6033" w:rsidRPr="00CE1404">
        <w:rPr>
          <w:rFonts w:ascii="Times New Roman" w:hAnsi="Times New Roman" w:cs="Times New Roman"/>
          <w:sz w:val="24"/>
          <w:szCs w:val="24"/>
        </w:rPr>
        <w:t>$a</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025.042</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$0</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w:t>
      </w:r>
      <w:proofErr w:type="spellStart"/>
      <w:r w:rsidR="004C6033" w:rsidRPr="00CE1404">
        <w:rPr>
          <w:rFonts w:ascii="Times New Roman" w:hAnsi="Times New Roman" w:cs="Times New Roman"/>
          <w:sz w:val="24"/>
          <w:szCs w:val="24"/>
        </w:rPr>
        <w:t>OCoLC</w:t>
      </w:r>
      <w:proofErr w:type="spellEnd"/>
      <w:r w:rsidR="004C6033" w:rsidRPr="00CE1404">
        <w:rPr>
          <w:rFonts w:ascii="Times New Roman" w:hAnsi="Times New Roman" w:cs="Times New Roman"/>
          <w:sz w:val="24"/>
          <w:szCs w:val="24"/>
        </w:rPr>
        <w:t>-D)ocd00117484</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$2</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23</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$5</w:t>
      </w:r>
      <w:r w:rsidR="004C6033" w:rsidRPr="00CE1404">
        <w:rPr>
          <w:rFonts w:ascii="Cambria Math" w:hAnsi="Cambria Math" w:cs="Cambria Math"/>
          <w:sz w:val="24"/>
          <w:szCs w:val="24"/>
        </w:rPr>
        <w:t> </w:t>
      </w:r>
      <w:proofErr w:type="spellStart"/>
      <w:r w:rsidR="004C6033" w:rsidRPr="00CE1404">
        <w:rPr>
          <w:rFonts w:ascii="Times New Roman" w:hAnsi="Times New Roman" w:cs="Times New Roman"/>
          <w:sz w:val="24"/>
          <w:szCs w:val="24"/>
        </w:rPr>
        <w:t>OCoLC</w:t>
      </w:r>
      <w:proofErr w:type="spellEnd"/>
      <w:r w:rsidR="004C6033" w:rsidRPr="00CE1404">
        <w:rPr>
          <w:rFonts w:ascii="Times New Roman" w:hAnsi="Times New Roman" w:cs="Times New Roman"/>
          <w:sz w:val="24"/>
          <w:szCs w:val="24"/>
        </w:rPr>
        <w:t>-D</w:t>
      </w:r>
      <w:r w:rsidR="00752849" w:rsidRPr="00CE1404">
        <w:rPr>
          <w:rFonts w:ascii="Cambria Math" w:hAnsi="Cambria Math" w:cs="Cambria Math"/>
          <w:sz w:val="24"/>
          <w:szCs w:val="24"/>
        </w:rPr>
        <w:t xml:space="preserve"> </w:t>
      </w:r>
      <w:r w:rsidR="004C6033" w:rsidRPr="00CE1404">
        <w:rPr>
          <w:rFonts w:ascii="Times New Roman" w:hAnsi="Times New Roman" w:cs="Times New Roman"/>
          <w:sz w:val="24"/>
          <w:szCs w:val="24"/>
        </w:rPr>
        <w:t>$9</w:t>
      </w:r>
      <w:r w:rsidR="00752849" w:rsidRPr="00CE1404">
        <w:rPr>
          <w:rFonts w:ascii="Cambria Math" w:hAnsi="Cambria Math" w:cs="Cambria Math"/>
          <w:sz w:val="24"/>
          <w:szCs w:val="24"/>
        </w:rPr>
        <w:t xml:space="preserve"> </w:t>
      </w:r>
      <w:r w:rsidR="004C6033" w:rsidRPr="00CE1404">
        <w:rPr>
          <w:rFonts w:ascii="Times New Roman" w:hAnsi="Times New Roman" w:cs="Times New Roman"/>
          <w:sz w:val="24"/>
          <w:szCs w:val="24"/>
        </w:rPr>
        <w:t>as=AP</w:t>
      </w:r>
      <w:r w:rsidR="00752849" w:rsidRPr="00CE1404">
        <w:rPr>
          <w:rFonts w:ascii="Cambria Math" w:hAnsi="Cambria Math" w:cs="Cambria Math"/>
          <w:sz w:val="24"/>
          <w:szCs w:val="24"/>
        </w:rPr>
        <w:t xml:space="preserve"> </w:t>
      </w:r>
      <w:r w:rsidR="004C6033" w:rsidRPr="00CE1404">
        <w:rPr>
          <w:rFonts w:ascii="Times New Roman" w:hAnsi="Times New Roman" w:cs="Times New Roman"/>
          <w:sz w:val="24"/>
          <w:szCs w:val="24"/>
        </w:rPr>
        <w:t>$9</w:t>
      </w:r>
      <w:r w:rsidR="004C6033" w:rsidRPr="00CE1404">
        <w:rPr>
          <w:rFonts w:ascii="Cambria Math" w:hAnsi="Cambria Math" w:cs="Cambria Math"/>
          <w:sz w:val="24"/>
          <w:szCs w:val="24"/>
        </w:rPr>
        <w:t> </w:t>
      </w:r>
      <w:proofErr w:type="spellStart"/>
      <w:r w:rsidR="004C6033" w:rsidRPr="00CE1404">
        <w:rPr>
          <w:rFonts w:ascii="Times New Roman" w:hAnsi="Times New Roman" w:cs="Times New Roman"/>
          <w:sz w:val="24"/>
          <w:szCs w:val="24"/>
        </w:rPr>
        <w:t>ps</w:t>
      </w:r>
      <w:proofErr w:type="spellEnd"/>
      <w:r w:rsidR="004C6033" w:rsidRPr="00CE1404">
        <w:rPr>
          <w:rFonts w:ascii="Times New Roman" w:hAnsi="Times New Roman" w:cs="Times New Roman"/>
          <w:sz w:val="24"/>
          <w:szCs w:val="24"/>
        </w:rPr>
        <w:t xml:space="preserve">=PE $9 </w:t>
      </w:r>
      <w:proofErr w:type="spellStart"/>
      <w:r w:rsidR="004C6033" w:rsidRPr="00CE1404">
        <w:rPr>
          <w:rFonts w:ascii="Times New Roman" w:hAnsi="Times New Roman" w:cs="Times New Roman"/>
          <w:sz w:val="24"/>
          <w:szCs w:val="24"/>
        </w:rPr>
        <w:t>rt</w:t>
      </w:r>
      <w:proofErr w:type="spellEnd"/>
      <w:r w:rsidR="004C6033" w:rsidRPr="00CE1404">
        <w:rPr>
          <w:rFonts w:ascii="Times New Roman" w:hAnsi="Times New Roman" w:cs="Times New Roman"/>
          <w:sz w:val="24"/>
          <w:szCs w:val="24"/>
        </w:rPr>
        <w:t xml:space="preserve">=World Wide Web $9 </w:t>
      </w:r>
      <w:proofErr w:type="spellStart"/>
      <w:r w:rsidR="004C6033" w:rsidRPr="00CE1404">
        <w:rPr>
          <w:rFonts w:ascii="Times New Roman" w:hAnsi="Times New Roman" w:cs="Times New Roman"/>
          <w:sz w:val="24"/>
          <w:szCs w:val="24"/>
        </w:rPr>
        <w:t>mt</w:t>
      </w:r>
      <w:proofErr w:type="spellEnd"/>
      <w:r w:rsidR="004C6033" w:rsidRPr="00CE1404">
        <w:rPr>
          <w:rFonts w:ascii="Times New Roman" w:hAnsi="Times New Roman" w:cs="Times New Roman"/>
          <w:sz w:val="24"/>
          <w:szCs w:val="24"/>
        </w:rPr>
        <w:t xml:space="preserve">=153 $9 </w:t>
      </w:r>
      <w:proofErr w:type="spellStart"/>
      <w:r w:rsidR="004C6033" w:rsidRPr="00CE1404">
        <w:rPr>
          <w:rFonts w:ascii="Times New Roman" w:hAnsi="Times New Roman" w:cs="Times New Roman"/>
          <w:sz w:val="24"/>
          <w:szCs w:val="24"/>
        </w:rPr>
        <w:t>eq</w:t>
      </w:r>
      <w:proofErr w:type="spellEnd"/>
      <w:r w:rsidR="004C6033" w:rsidRPr="00CE1404">
        <w:rPr>
          <w:rFonts w:ascii="Times New Roman" w:hAnsi="Times New Roman" w:cs="Times New Roman"/>
          <w:sz w:val="24"/>
          <w:szCs w:val="24"/>
        </w:rPr>
        <w:t>=AW</w:t>
      </w:r>
    </w:p>
    <w:p w:rsidR="00BD706F" w:rsidRPr="00CE1404" w:rsidRDefault="00BD706F" w:rsidP="009875BE">
      <w:pPr>
        <w:spacing w:line="22" w:lineRule="atLeast"/>
        <w:ind w:left="1980" w:hanging="900"/>
        <w:rPr>
          <w:rFonts w:ascii="Times New Roman" w:hAnsi="Times New Roman" w:cs="Times New Roman"/>
          <w:sz w:val="24"/>
          <w:szCs w:val="24"/>
        </w:rPr>
      </w:pPr>
      <w:proofErr w:type="gramStart"/>
      <w:r w:rsidRPr="00CE1404">
        <w:rPr>
          <w:rFonts w:ascii="Times New Roman" w:hAnsi="Times New Roman" w:cs="Times New Roman"/>
          <w:sz w:val="24"/>
          <w:szCs w:val="24"/>
        </w:rPr>
        <w:t>150  #</w:t>
      </w:r>
      <w:proofErr w:type="gramEnd"/>
      <w:r w:rsidRPr="00CE1404">
        <w:rPr>
          <w:rFonts w:ascii="Times New Roman" w:hAnsi="Times New Roman" w:cs="Times New Roman"/>
          <w:sz w:val="24"/>
          <w:szCs w:val="24"/>
        </w:rPr>
        <w:t xml:space="preserve">#  </w:t>
      </w:r>
      <w:r w:rsidR="004C6033" w:rsidRPr="00CE1404">
        <w:rPr>
          <w:rFonts w:ascii="Times New Roman" w:hAnsi="Times New Roman" w:cs="Times New Roman"/>
          <w:sz w:val="24"/>
          <w:szCs w:val="24"/>
        </w:rPr>
        <w:t>$a</w:t>
      </w:r>
      <w:r w:rsidR="004C6033" w:rsidRPr="00CE1404">
        <w:rPr>
          <w:rFonts w:ascii="Cambria Math" w:hAnsi="Cambria Math" w:cs="Cambria Math"/>
          <w:sz w:val="24"/>
          <w:szCs w:val="24"/>
        </w:rPr>
        <w:t> </w:t>
      </w:r>
      <w:r w:rsidR="004C6033" w:rsidRPr="00CE1404">
        <w:rPr>
          <w:rFonts w:ascii="Times New Roman" w:hAnsi="Times New Roman" w:cs="Times New Roman"/>
          <w:sz w:val="24"/>
          <w:szCs w:val="24"/>
        </w:rPr>
        <w:t>WWW (World Wide Web)</w:t>
      </w:r>
    </w:p>
    <w:p w:rsidR="00042D0D" w:rsidRPr="00CE1404" w:rsidRDefault="009875BE"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t>As seen in the last two examples, multiple RI headings may have the same reflecting text value.  Often, as in the case above, the RI headings are bound by an equivalence relationship.  Exhibit 137-28.1</w:t>
      </w:r>
      <w:r w:rsidR="002520E3" w:rsidRPr="00CE1404">
        <w:rPr>
          <w:rFonts w:ascii="Times New Roman" w:hAnsi="Times New Roman" w:cs="Times New Roman"/>
          <w:sz w:val="24"/>
          <w:szCs w:val="24"/>
        </w:rPr>
        <w:t>, which</w:t>
      </w:r>
      <w:r w:rsidRPr="00CE1404">
        <w:rPr>
          <w:rFonts w:ascii="Times New Roman" w:hAnsi="Times New Roman" w:cs="Times New Roman"/>
          <w:sz w:val="24"/>
          <w:szCs w:val="24"/>
        </w:rPr>
        <w:t xml:space="preserve"> </w:t>
      </w:r>
      <w:r w:rsidR="002520E3" w:rsidRPr="00CE1404">
        <w:rPr>
          <w:rFonts w:ascii="Times New Roman" w:hAnsi="Times New Roman" w:cs="Times New Roman"/>
          <w:sz w:val="24"/>
          <w:szCs w:val="24"/>
        </w:rPr>
        <w:t>presents a proposal for transforming how such relationships are recorded, acknowledges that cases exist in which a semantic relationship exists between two RI headings, but where no relationship has been recorded in their authority records.  Shared reflecting text would provide a means of identifying some of the RI heading pairs that currently lack indication of semantic relationship.</w:t>
      </w:r>
    </w:p>
    <w:p w:rsidR="002F0BF7" w:rsidRPr="00CE1404" w:rsidRDefault="002F0BF7" w:rsidP="002F0BF7">
      <w:pPr>
        <w:pStyle w:val="ListParagraph"/>
        <w:spacing w:line="22" w:lineRule="atLeast"/>
        <w:rPr>
          <w:rFonts w:ascii="Times New Roman" w:hAnsi="Times New Roman" w:cs="Times New Roman"/>
          <w:sz w:val="24"/>
          <w:szCs w:val="24"/>
        </w:rPr>
      </w:pPr>
    </w:p>
    <w:p w:rsidR="009C09B8" w:rsidRPr="00CE1404" w:rsidRDefault="007D7F64" w:rsidP="009875BE">
      <w:pPr>
        <w:pStyle w:val="ListParagraph"/>
        <w:numPr>
          <w:ilvl w:val="0"/>
          <w:numId w:val="5"/>
        </w:numPr>
        <w:spacing w:line="22" w:lineRule="atLeast"/>
        <w:rPr>
          <w:rFonts w:ascii="Times New Roman" w:hAnsi="Times New Roman" w:cs="Times New Roman"/>
          <w:sz w:val="24"/>
          <w:szCs w:val="24"/>
        </w:rPr>
      </w:pPr>
      <w:r w:rsidRPr="00CE1404">
        <w:rPr>
          <w:rFonts w:ascii="Times New Roman" w:hAnsi="Times New Roman" w:cs="Times New Roman"/>
          <w:sz w:val="24"/>
          <w:szCs w:val="24"/>
        </w:rPr>
        <w:lastRenderedPageBreak/>
        <w:t>As</w:t>
      </w:r>
      <w:r w:rsidR="009C09B8" w:rsidRPr="00CE1404">
        <w:rPr>
          <w:rFonts w:ascii="Times New Roman" w:hAnsi="Times New Roman" w:cs="Times New Roman"/>
          <w:sz w:val="24"/>
          <w:szCs w:val="24"/>
        </w:rPr>
        <w:t xml:space="preserve"> noted previously </w:t>
      </w:r>
      <w:r w:rsidR="0065395B" w:rsidRPr="00CE1404">
        <w:rPr>
          <w:rFonts w:ascii="Times New Roman" w:hAnsi="Times New Roman" w:cs="Times New Roman"/>
          <w:sz w:val="24"/>
          <w:szCs w:val="24"/>
        </w:rPr>
        <w:t>(see [4] and [6])</w:t>
      </w:r>
      <w:r w:rsidRPr="00CE1404">
        <w:rPr>
          <w:rFonts w:ascii="Times New Roman" w:hAnsi="Times New Roman" w:cs="Times New Roman"/>
          <w:sz w:val="24"/>
          <w:szCs w:val="24"/>
        </w:rPr>
        <w:t>,</w:t>
      </w:r>
      <w:r w:rsidR="0065395B" w:rsidRPr="00CE1404">
        <w:rPr>
          <w:rFonts w:ascii="Times New Roman" w:hAnsi="Times New Roman" w:cs="Times New Roman"/>
          <w:sz w:val="24"/>
          <w:szCs w:val="24"/>
        </w:rPr>
        <w:t xml:space="preserve"> </w:t>
      </w:r>
      <w:r w:rsidR="009C09B8" w:rsidRPr="00CE1404">
        <w:rPr>
          <w:rFonts w:ascii="Times New Roman" w:hAnsi="Times New Roman" w:cs="Times New Roman"/>
          <w:sz w:val="24"/>
          <w:szCs w:val="24"/>
        </w:rPr>
        <w:t xml:space="preserve">we </w:t>
      </w:r>
      <w:r w:rsidR="002F0BF7" w:rsidRPr="00CE1404">
        <w:rPr>
          <w:rFonts w:ascii="Times New Roman" w:hAnsi="Times New Roman" w:cs="Times New Roman"/>
          <w:sz w:val="24"/>
          <w:szCs w:val="24"/>
        </w:rPr>
        <w:t xml:space="preserve">anticipate circumstances in which the RI for a class will be more specific than the closest corresponding reflecting text.  Should every RI heading have a $9 </w:t>
      </w:r>
      <w:proofErr w:type="spellStart"/>
      <w:proofErr w:type="gramStart"/>
      <w:r w:rsidR="002F0BF7" w:rsidRPr="00CE1404">
        <w:rPr>
          <w:rFonts w:ascii="Times New Roman" w:hAnsi="Times New Roman" w:cs="Times New Roman"/>
          <w:sz w:val="24"/>
          <w:szCs w:val="24"/>
        </w:rPr>
        <w:t>rt</w:t>
      </w:r>
      <w:proofErr w:type="spellEnd"/>
      <w:proofErr w:type="gramEnd"/>
      <w:r w:rsidR="002F0BF7" w:rsidRPr="00CE1404">
        <w:rPr>
          <w:rFonts w:ascii="Times New Roman" w:hAnsi="Times New Roman" w:cs="Times New Roman"/>
          <w:sz w:val="24"/>
          <w:szCs w:val="24"/>
        </w:rPr>
        <w:t xml:space="preserve">= subfield value recorded, or should reflecting text be understood to </w:t>
      </w:r>
      <w:r w:rsidR="005B06C2" w:rsidRPr="00CE1404">
        <w:rPr>
          <w:rFonts w:ascii="Times New Roman" w:hAnsi="Times New Roman" w:cs="Times New Roman"/>
          <w:sz w:val="24"/>
          <w:szCs w:val="24"/>
        </w:rPr>
        <w:t>apply only where the semantics of the text of some portion of the category description and of the RI heading are (more-or-less) equivalent?  (In either case, relationship</w:t>
      </w:r>
      <w:r w:rsidR="007459CA" w:rsidRPr="00CE1404">
        <w:rPr>
          <w:rFonts w:ascii="Times New Roman" w:hAnsi="Times New Roman" w:cs="Times New Roman"/>
          <w:sz w:val="24"/>
          <w:szCs w:val="24"/>
        </w:rPr>
        <w:t>s</w:t>
      </w:r>
      <w:r w:rsidR="005B06C2" w:rsidRPr="00CE1404">
        <w:rPr>
          <w:rFonts w:ascii="Times New Roman" w:hAnsi="Times New Roman" w:cs="Times New Roman"/>
          <w:sz w:val="24"/>
          <w:szCs w:val="24"/>
        </w:rPr>
        <w:t xml:space="preserve"> between RI</w:t>
      </w:r>
      <w:r w:rsidR="007459CA" w:rsidRPr="00CE1404">
        <w:rPr>
          <w:rFonts w:ascii="Times New Roman" w:hAnsi="Times New Roman" w:cs="Times New Roman"/>
          <w:sz w:val="24"/>
          <w:szCs w:val="24"/>
        </w:rPr>
        <w:t>s with the same closest corresponding text</w:t>
      </w:r>
      <w:r w:rsidR="005B06C2" w:rsidRPr="00CE1404">
        <w:rPr>
          <w:rFonts w:ascii="Times New Roman" w:hAnsi="Times New Roman" w:cs="Times New Roman"/>
          <w:sz w:val="24"/>
          <w:szCs w:val="24"/>
        </w:rPr>
        <w:t xml:space="preserve"> should be </w:t>
      </w:r>
      <w:r w:rsidR="007459CA" w:rsidRPr="00CE1404">
        <w:rPr>
          <w:rFonts w:ascii="Times New Roman" w:hAnsi="Times New Roman" w:cs="Times New Roman"/>
          <w:sz w:val="24"/>
          <w:szCs w:val="24"/>
        </w:rPr>
        <w:t xml:space="preserve">captured </w:t>
      </w:r>
      <w:r w:rsidR="005B06C2" w:rsidRPr="00CE1404">
        <w:rPr>
          <w:rFonts w:ascii="Times New Roman" w:hAnsi="Times New Roman" w:cs="Times New Roman"/>
          <w:sz w:val="24"/>
          <w:szCs w:val="24"/>
        </w:rPr>
        <w:t xml:space="preserve">in 550 fields.)  </w:t>
      </w:r>
      <w:r w:rsidR="00403CBB" w:rsidRPr="00CE1404">
        <w:rPr>
          <w:rFonts w:ascii="Times New Roman" w:hAnsi="Times New Roman" w:cs="Times New Roman"/>
          <w:sz w:val="24"/>
          <w:szCs w:val="24"/>
        </w:rPr>
        <w:t xml:space="preserve">We believe </w:t>
      </w:r>
      <w:r w:rsidR="007459CA" w:rsidRPr="00CE1404">
        <w:rPr>
          <w:rFonts w:ascii="Times New Roman" w:hAnsi="Times New Roman" w:cs="Times New Roman"/>
          <w:sz w:val="24"/>
          <w:szCs w:val="24"/>
        </w:rPr>
        <w:t xml:space="preserve">a </w:t>
      </w:r>
      <w:r w:rsidR="005B06C2" w:rsidRPr="00CE1404">
        <w:rPr>
          <w:rFonts w:ascii="Times New Roman" w:hAnsi="Times New Roman" w:cs="Times New Roman"/>
          <w:sz w:val="24"/>
          <w:szCs w:val="24"/>
        </w:rPr>
        <w:t xml:space="preserve">reflecting text value </w:t>
      </w:r>
      <w:r w:rsidR="007459CA" w:rsidRPr="00CE1404">
        <w:rPr>
          <w:rFonts w:ascii="Times New Roman" w:hAnsi="Times New Roman" w:cs="Times New Roman"/>
          <w:sz w:val="24"/>
          <w:szCs w:val="24"/>
        </w:rPr>
        <w:t xml:space="preserve">should always be </w:t>
      </w:r>
      <w:r w:rsidR="005B06C2" w:rsidRPr="00CE1404">
        <w:rPr>
          <w:rFonts w:ascii="Times New Roman" w:hAnsi="Times New Roman" w:cs="Times New Roman"/>
          <w:sz w:val="24"/>
          <w:szCs w:val="24"/>
        </w:rPr>
        <w:t>recorded</w:t>
      </w:r>
      <w:r w:rsidR="00132F8B" w:rsidRPr="00CE1404">
        <w:rPr>
          <w:rFonts w:ascii="Times New Roman" w:hAnsi="Times New Roman" w:cs="Times New Roman"/>
          <w:sz w:val="24"/>
          <w:szCs w:val="24"/>
        </w:rPr>
        <w:t>.</w:t>
      </w:r>
      <w:r w:rsidR="00A06971" w:rsidRPr="00CE1404">
        <w:rPr>
          <w:rStyle w:val="FootnoteReference"/>
          <w:rFonts w:ascii="Times New Roman" w:hAnsi="Times New Roman" w:cs="Times New Roman"/>
          <w:sz w:val="24"/>
          <w:szCs w:val="24"/>
        </w:rPr>
        <w:footnoteReference w:id="3"/>
      </w:r>
      <w:r w:rsidR="00137EDB" w:rsidRPr="00CE1404">
        <w:rPr>
          <w:rFonts w:ascii="Times New Roman" w:hAnsi="Times New Roman" w:cs="Times New Roman"/>
          <w:sz w:val="24"/>
          <w:szCs w:val="24"/>
        </w:rPr>
        <w:t xml:space="preserve"> </w:t>
      </w:r>
      <w:r w:rsidR="00132F8B" w:rsidRPr="00CE1404">
        <w:rPr>
          <w:rFonts w:ascii="Times New Roman" w:hAnsi="Times New Roman" w:cs="Times New Roman"/>
          <w:sz w:val="24"/>
          <w:szCs w:val="24"/>
        </w:rPr>
        <w:t xml:space="preserve"> If </w:t>
      </w:r>
      <w:r w:rsidR="007459CA" w:rsidRPr="00CE1404">
        <w:rPr>
          <w:rFonts w:ascii="Times New Roman" w:hAnsi="Times New Roman" w:cs="Times New Roman"/>
          <w:sz w:val="24"/>
          <w:szCs w:val="24"/>
        </w:rPr>
        <w:t>this is done</w:t>
      </w:r>
      <w:r w:rsidR="005B06C2" w:rsidRPr="00CE1404">
        <w:rPr>
          <w:rFonts w:ascii="Times New Roman" w:hAnsi="Times New Roman" w:cs="Times New Roman"/>
          <w:sz w:val="24"/>
          <w:szCs w:val="24"/>
        </w:rPr>
        <w:t xml:space="preserve">, when a proposal to change any text is considered, one can </w:t>
      </w:r>
      <w:r w:rsidR="00132F8B" w:rsidRPr="00CE1404">
        <w:rPr>
          <w:rFonts w:ascii="Times New Roman" w:hAnsi="Times New Roman" w:cs="Times New Roman"/>
          <w:sz w:val="24"/>
          <w:szCs w:val="24"/>
        </w:rPr>
        <w:t xml:space="preserve">then </w:t>
      </w:r>
      <w:r w:rsidR="005B06C2" w:rsidRPr="00CE1404">
        <w:rPr>
          <w:rFonts w:ascii="Times New Roman" w:hAnsi="Times New Roman" w:cs="Times New Roman"/>
          <w:sz w:val="24"/>
          <w:szCs w:val="24"/>
        </w:rPr>
        <w:t>be aware of all related RI headings</w:t>
      </w:r>
      <w:r w:rsidR="00A06971" w:rsidRPr="00CE1404">
        <w:rPr>
          <w:rFonts w:ascii="Times New Roman" w:hAnsi="Times New Roman" w:cs="Times New Roman"/>
          <w:sz w:val="24"/>
          <w:szCs w:val="24"/>
        </w:rPr>
        <w:t>, in case any should be moved or modified</w:t>
      </w:r>
      <w:r w:rsidR="00132F8B" w:rsidRPr="00CE1404">
        <w:rPr>
          <w:rFonts w:ascii="Times New Roman" w:hAnsi="Times New Roman" w:cs="Times New Roman"/>
          <w:sz w:val="24"/>
          <w:szCs w:val="24"/>
        </w:rPr>
        <w:t>.</w:t>
      </w:r>
      <w:r w:rsidR="00A06971" w:rsidRPr="00CE1404">
        <w:rPr>
          <w:rStyle w:val="FootnoteReference"/>
          <w:rFonts w:ascii="Times New Roman" w:hAnsi="Times New Roman" w:cs="Times New Roman"/>
          <w:sz w:val="24"/>
          <w:szCs w:val="24"/>
        </w:rPr>
        <w:footnoteReference w:id="4"/>
      </w:r>
      <w:r w:rsidR="005B06C2" w:rsidRPr="00CE1404">
        <w:rPr>
          <w:rFonts w:ascii="Times New Roman" w:hAnsi="Times New Roman" w:cs="Times New Roman"/>
          <w:sz w:val="24"/>
          <w:szCs w:val="24"/>
        </w:rPr>
        <w:t xml:space="preserve">  </w:t>
      </w:r>
    </w:p>
    <w:p w:rsidR="00A81A4D" w:rsidRPr="00CE1404" w:rsidRDefault="00A81A4D" w:rsidP="0065395B">
      <w:pPr>
        <w:pStyle w:val="ListParagraph"/>
        <w:spacing w:line="22" w:lineRule="atLeast"/>
        <w:ind w:left="1080"/>
        <w:rPr>
          <w:rFonts w:ascii="Times New Roman" w:hAnsi="Times New Roman" w:cs="Times New Roman"/>
          <w:sz w:val="24"/>
          <w:szCs w:val="24"/>
        </w:rPr>
      </w:pPr>
    </w:p>
    <w:p w:rsidR="0065395B" w:rsidRPr="00CE1404" w:rsidRDefault="00A81A4D" w:rsidP="00A81A4D">
      <w:pPr>
        <w:pStyle w:val="ListParagraph"/>
        <w:spacing w:line="22" w:lineRule="atLeast"/>
        <w:ind w:left="1890" w:hanging="810"/>
        <w:rPr>
          <w:rFonts w:ascii="Times New Roman" w:hAnsi="Times New Roman" w:cs="Times New Roman"/>
          <w:sz w:val="24"/>
          <w:szCs w:val="24"/>
        </w:rPr>
      </w:pPr>
      <w:proofErr w:type="gramStart"/>
      <w:r w:rsidRPr="00CE1404">
        <w:rPr>
          <w:rFonts w:ascii="Times New Roman" w:hAnsi="Times New Roman" w:cs="Times New Roman"/>
          <w:sz w:val="24"/>
          <w:szCs w:val="24"/>
        </w:rPr>
        <w:t xml:space="preserve">083  </w:t>
      </w:r>
      <w:r w:rsidR="0065395B" w:rsidRPr="00CE1404">
        <w:rPr>
          <w:rFonts w:ascii="Times New Roman" w:hAnsi="Times New Roman" w:cs="Times New Roman"/>
          <w:sz w:val="24"/>
          <w:szCs w:val="24"/>
        </w:rPr>
        <w:t>04</w:t>
      </w:r>
      <w:proofErr w:type="gramEnd"/>
      <w:r w:rsidR="0065395B" w:rsidRPr="00CE1404">
        <w:rPr>
          <w:rFonts w:ascii="Cambria Math" w:hAnsi="Cambria Math" w:cs="Cambria Math"/>
          <w:sz w:val="24"/>
          <w:szCs w:val="24"/>
        </w:rPr>
        <w:t> </w:t>
      </w:r>
      <w:r w:rsidRPr="00CE1404">
        <w:rPr>
          <w:rFonts w:ascii="Cambria Math" w:hAnsi="Cambria Math" w:cs="Cambria Math"/>
          <w:sz w:val="24"/>
          <w:szCs w:val="24"/>
        </w:rPr>
        <w:t xml:space="preserve"> </w:t>
      </w:r>
      <w:r w:rsidR="0065395B" w:rsidRPr="00CE1404">
        <w:rPr>
          <w:rFonts w:ascii="Times New Roman" w:hAnsi="Times New Roman" w:cs="Times New Roman"/>
          <w:sz w:val="24"/>
          <w:szCs w:val="24"/>
        </w:rPr>
        <w:t>$a</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025.3432</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$0</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w:t>
      </w:r>
      <w:proofErr w:type="spellStart"/>
      <w:r w:rsidR="0065395B" w:rsidRPr="00CE1404">
        <w:rPr>
          <w:rFonts w:ascii="Times New Roman" w:hAnsi="Times New Roman" w:cs="Times New Roman"/>
          <w:sz w:val="24"/>
          <w:szCs w:val="24"/>
        </w:rPr>
        <w:t>OCoLC</w:t>
      </w:r>
      <w:proofErr w:type="spellEnd"/>
      <w:r w:rsidR="0065395B" w:rsidRPr="00CE1404">
        <w:rPr>
          <w:rFonts w:ascii="Times New Roman" w:hAnsi="Times New Roman" w:cs="Times New Roman"/>
          <w:sz w:val="24"/>
          <w:szCs w:val="24"/>
        </w:rPr>
        <w:t>-D)ocd00117509</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$2</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23</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$5</w:t>
      </w:r>
      <w:r w:rsidR="0065395B" w:rsidRPr="00CE1404">
        <w:rPr>
          <w:rFonts w:ascii="Cambria Math" w:hAnsi="Cambria Math" w:cs="Cambria Math"/>
          <w:sz w:val="24"/>
          <w:szCs w:val="24"/>
        </w:rPr>
        <w:t> </w:t>
      </w:r>
      <w:proofErr w:type="spellStart"/>
      <w:r w:rsidR="0065395B" w:rsidRPr="00CE1404">
        <w:rPr>
          <w:rFonts w:ascii="Times New Roman" w:hAnsi="Times New Roman" w:cs="Times New Roman"/>
          <w:sz w:val="24"/>
          <w:szCs w:val="24"/>
        </w:rPr>
        <w:t>OCoLC</w:t>
      </w:r>
      <w:proofErr w:type="spellEnd"/>
      <w:r w:rsidR="0065395B" w:rsidRPr="00CE1404">
        <w:rPr>
          <w:rFonts w:ascii="Times New Roman" w:hAnsi="Times New Roman" w:cs="Times New Roman"/>
          <w:sz w:val="24"/>
          <w:szCs w:val="24"/>
        </w:rPr>
        <w:t>-D</w:t>
      </w:r>
      <w:r w:rsidR="0065395B" w:rsidRPr="00CE1404">
        <w:rPr>
          <w:rFonts w:ascii="Cambria Math" w:hAnsi="Cambria Math" w:cs="Cambria Math"/>
          <w:sz w:val="24"/>
          <w:szCs w:val="24"/>
        </w:rPr>
        <w:t xml:space="preserve"> </w:t>
      </w:r>
      <w:r w:rsidR="0065395B" w:rsidRPr="00CE1404">
        <w:rPr>
          <w:rFonts w:ascii="Times New Roman" w:hAnsi="Times New Roman" w:cs="Times New Roman"/>
          <w:sz w:val="24"/>
          <w:szCs w:val="24"/>
        </w:rPr>
        <w:t>$9</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as=AP</w:t>
      </w:r>
      <w:r w:rsidRPr="00CE1404">
        <w:rPr>
          <w:rFonts w:ascii="Cambria Math" w:hAnsi="Cambria Math" w:cs="Cambria Math"/>
          <w:sz w:val="24"/>
          <w:szCs w:val="24"/>
        </w:rPr>
        <w:t xml:space="preserve"> </w:t>
      </w:r>
      <w:r w:rsidR="0065395B" w:rsidRPr="00CE1404">
        <w:rPr>
          <w:rFonts w:ascii="Times New Roman" w:hAnsi="Times New Roman" w:cs="Times New Roman"/>
          <w:sz w:val="24"/>
          <w:szCs w:val="24"/>
        </w:rPr>
        <w:t>$9</w:t>
      </w:r>
      <w:r w:rsidR="0065395B" w:rsidRPr="00CE1404">
        <w:rPr>
          <w:rFonts w:ascii="Cambria Math" w:hAnsi="Cambria Math" w:cs="Cambria Math"/>
          <w:sz w:val="24"/>
          <w:szCs w:val="24"/>
        </w:rPr>
        <w:t> </w:t>
      </w:r>
      <w:proofErr w:type="spellStart"/>
      <w:r w:rsidR="0065395B" w:rsidRPr="00CE1404">
        <w:rPr>
          <w:rFonts w:ascii="Times New Roman" w:hAnsi="Times New Roman" w:cs="Times New Roman"/>
          <w:sz w:val="24"/>
          <w:szCs w:val="24"/>
        </w:rPr>
        <w:t>ps</w:t>
      </w:r>
      <w:proofErr w:type="spellEnd"/>
      <w:r w:rsidR="0065395B" w:rsidRPr="00CE1404">
        <w:rPr>
          <w:rFonts w:ascii="Times New Roman" w:hAnsi="Times New Roman" w:cs="Times New Roman"/>
          <w:sz w:val="24"/>
          <w:szCs w:val="24"/>
        </w:rPr>
        <w:t xml:space="preserve">=EO $9 </w:t>
      </w:r>
      <w:proofErr w:type="spellStart"/>
      <w:r w:rsidR="0065395B" w:rsidRPr="00CE1404">
        <w:rPr>
          <w:rFonts w:ascii="Times New Roman" w:hAnsi="Times New Roman" w:cs="Times New Roman"/>
          <w:sz w:val="24"/>
          <w:szCs w:val="24"/>
        </w:rPr>
        <w:t>rt</w:t>
      </w:r>
      <w:proofErr w:type="spellEnd"/>
      <w:r w:rsidR="0065395B" w:rsidRPr="00CE1404">
        <w:rPr>
          <w:rFonts w:ascii="Times New Roman" w:hAnsi="Times New Roman" w:cs="Times New Roman"/>
          <w:sz w:val="24"/>
          <w:szCs w:val="24"/>
        </w:rPr>
        <w:t xml:space="preserve">=Serials $9 </w:t>
      </w:r>
      <w:proofErr w:type="spellStart"/>
      <w:r w:rsidR="0065395B" w:rsidRPr="00CE1404">
        <w:rPr>
          <w:rFonts w:ascii="Times New Roman" w:hAnsi="Times New Roman" w:cs="Times New Roman"/>
          <w:sz w:val="24"/>
          <w:szCs w:val="24"/>
        </w:rPr>
        <w:t>mt</w:t>
      </w:r>
      <w:proofErr w:type="spellEnd"/>
      <w:r w:rsidR="0065395B" w:rsidRPr="00CE1404">
        <w:rPr>
          <w:rFonts w:ascii="Times New Roman" w:hAnsi="Times New Roman" w:cs="Times New Roman"/>
          <w:sz w:val="24"/>
          <w:szCs w:val="24"/>
        </w:rPr>
        <w:t xml:space="preserve">=153 $9 </w:t>
      </w:r>
      <w:proofErr w:type="spellStart"/>
      <w:r w:rsidR="0065395B" w:rsidRPr="00CE1404">
        <w:rPr>
          <w:rFonts w:ascii="Times New Roman" w:hAnsi="Times New Roman" w:cs="Times New Roman"/>
          <w:sz w:val="24"/>
          <w:szCs w:val="24"/>
        </w:rPr>
        <w:t>eq</w:t>
      </w:r>
      <w:proofErr w:type="spellEnd"/>
      <w:r w:rsidR="0065395B" w:rsidRPr="00CE1404">
        <w:rPr>
          <w:rFonts w:ascii="Times New Roman" w:hAnsi="Times New Roman" w:cs="Times New Roman"/>
          <w:sz w:val="24"/>
          <w:szCs w:val="24"/>
        </w:rPr>
        <w:t xml:space="preserve">=AW </w:t>
      </w:r>
      <w:r w:rsidR="0065395B" w:rsidRPr="00CE1404">
        <w:rPr>
          <w:rFonts w:ascii="Cambria Math" w:hAnsi="Cambria Math" w:cs="Cambria Math"/>
          <w:sz w:val="24"/>
          <w:szCs w:val="24"/>
        </w:rPr>
        <w:t>​</w:t>
      </w:r>
    </w:p>
    <w:p w:rsidR="002520E3" w:rsidRPr="00CE1404" w:rsidRDefault="00A81A4D" w:rsidP="00A81A4D">
      <w:pPr>
        <w:pStyle w:val="ListParagraph"/>
        <w:spacing w:line="22" w:lineRule="atLeast"/>
        <w:ind w:left="1890" w:hanging="810"/>
        <w:rPr>
          <w:rFonts w:ascii="Times New Roman" w:hAnsi="Times New Roman" w:cs="Times New Roman"/>
          <w:sz w:val="24"/>
          <w:szCs w:val="24"/>
        </w:rPr>
      </w:pPr>
      <w:proofErr w:type="gramStart"/>
      <w:r w:rsidRPr="00CE1404">
        <w:rPr>
          <w:rFonts w:ascii="Times New Roman" w:hAnsi="Times New Roman" w:cs="Times New Roman"/>
          <w:sz w:val="24"/>
          <w:szCs w:val="24"/>
        </w:rPr>
        <w:t xml:space="preserve">150  </w:t>
      </w:r>
      <w:r w:rsidR="0065395B" w:rsidRPr="00CE1404">
        <w:rPr>
          <w:rFonts w:ascii="Times New Roman" w:hAnsi="Times New Roman" w:cs="Times New Roman"/>
          <w:sz w:val="24"/>
          <w:szCs w:val="24"/>
        </w:rPr>
        <w:t>#</w:t>
      </w:r>
      <w:proofErr w:type="gramEnd"/>
      <w:r w:rsidR="0065395B" w:rsidRPr="00CE1404">
        <w:rPr>
          <w:rFonts w:ascii="Times New Roman" w:hAnsi="Times New Roman" w:cs="Times New Roman"/>
          <w:sz w:val="24"/>
          <w:szCs w:val="24"/>
        </w:rPr>
        <w:t>#</w:t>
      </w:r>
      <w:r w:rsidRPr="00CE1404">
        <w:rPr>
          <w:rFonts w:ascii="Times New Roman" w:hAnsi="Times New Roman" w:cs="Times New Roman"/>
          <w:sz w:val="24"/>
          <w:szCs w:val="24"/>
        </w:rPr>
        <w:t xml:space="preserve">  </w:t>
      </w:r>
      <w:r w:rsidR="0065395B" w:rsidRPr="00CE1404">
        <w:rPr>
          <w:rFonts w:ascii="Times New Roman" w:hAnsi="Times New Roman" w:cs="Times New Roman"/>
          <w:sz w:val="24"/>
          <w:szCs w:val="24"/>
        </w:rPr>
        <w:t>$a</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Continuing resources</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$x</w:t>
      </w:r>
      <w:r w:rsidR="0065395B" w:rsidRPr="00CE1404">
        <w:rPr>
          <w:rFonts w:ascii="Cambria Math" w:hAnsi="Cambria Math" w:cs="Cambria Math"/>
          <w:sz w:val="24"/>
          <w:szCs w:val="24"/>
        </w:rPr>
        <w:t> </w:t>
      </w:r>
      <w:r w:rsidR="0065395B" w:rsidRPr="00CE1404">
        <w:rPr>
          <w:rFonts w:ascii="Times New Roman" w:hAnsi="Times New Roman" w:cs="Times New Roman"/>
          <w:sz w:val="24"/>
          <w:szCs w:val="24"/>
        </w:rPr>
        <w:t xml:space="preserve">cataloging </w:t>
      </w:r>
      <w:r w:rsidR="002520E3" w:rsidRPr="00CE1404">
        <w:rPr>
          <w:rFonts w:ascii="Times New Roman" w:hAnsi="Times New Roman" w:cs="Times New Roman"/>
          <w:sz w:val="24"/>
          <w:szCs w:val="24"/>
        </w:rPr>
        <w:t xml:space="preserve"> </w:t>
      </w:r>
    </w:p>
    <w:p w:rsidR="00A81A4D" w:rsidRPr="00CE1404" w:rsidRDefault="00A81A4D" w:rsidP="00A81A4D">
      <w:pPr>
        <w:pStyle w:val="ListParagraph"/>
        <w:spacing w:line="22" w:lineRule="atLeast"/>
        <w:ind w:left="1890" w:hanging="810"/>
        <w:rPr>
          <w:rFonts w:ascii="Times New Roman" w:hAnsi="Times New Roman" w:cs="Times New Roman"/>
          <w:sz w:val="24"/>
          <w:szCs w:val="24"/>
        </w:rPr>
      </w:pPr>
    </w:p>
    <w:p w:rsidR="00A81A4D" w:rsidRPr="00CE1404" w:rsidRDefault="00A81A4D" w:rsidP="00A81A4D">
      <w:pPr>
        <w:pStyle w:val="ListParagraph"/>
        <w:spacing w:line="22" w:lineRule="atLeast"/>
        <w:ind w:left="1890" w:hanging="810"/>
        <w:rPr>
          <w:rFonts w:ascii="Times New Roman" w:hAnsi="Times New Roman" w:cs="Times New Roman"/>
          <w:sz w:val="24"/>
          <w:szCs w:val="24"/>
        </w:rPr>
      </w:pPr>
      <w:proofErr w:type="gramStart"/>
      <w:r w:rsidRPr="00CE1404">
        <w:rPr>
          <w:rFonts w:ascii="Times New Roman" w:hAnsi="Times New Roman" w:cs="Times New Roman"/>
          <w:sz w:val="24"/>
          <w:szCs w:val="24"/>
        </w:rPr>
        <w:t>083  04</w:t>
      </w:r>
      <w:proofErr w:type="gramEnd"/>
      <w:r w:rsidRPr="00CE1404">
        <w:rPr>
          <w:rFonts w:ascii="Times New Roman" w:hAnsi="Times New Roman" w:cs="Times New Roman"/>
          <w:sz w:val="24"/>
          <w:szCs w:val="24"/>
        </w:rPr>
        <w:t xml:space="preserve">  $a</w:t>
      </w:r>
      <w:r w:rsidRPr="00CE1404">
        <w:rPr>
          <w:rFonts w:ascii="Cambria Math" w:hAnsi="Cambria Math" w:cs="Cambria Math"/>
          <w:sz w:val="24"/>
          <w:szCs w:val="24"/>
        </w:rPr>
        <w:t> </w:t>
      </w:r>
      <w:r w:rsidRPr="00CE1404">
        <w:rPr>
          <w:rFonts w:ascii="Times New Roman" w:hAnsi="Times New Roman" w:cs="Times New Roman"/>
          <w:sz w:val="24"/>
          <w:szCs w:val="24"/>
        </w:rPr>
        <w:t>027.663</w:t>
      </w:r>
      <w:r w:rsidRPr="00CE1404">
        <w:rPr>
          <w:rFonts w:ascii="Cambria Math" w:hAnsi="Cambria Math" w:cs="Cambria Math"/>
          <w:sz w:val="24"/>
          <w:szCs w:val="24"/>
        </w:rPr>
        <w:t> </w:t>
      </w:r>
      <w:r w:rsidRPr="00CE1404">
        <w:rPr>
          <w:rFonts w:ascii="Times New Roman" w:hAnsi="Times New Roman" w:cs="Times New Roman"/>
          <w:sz w:val="24"/>
          <w:szCs w:val="24"/>
        </w:rPr>
        <w:t>$0</w:t>
      </w:r>
      <w:r w:rsidRPr="00CE1404">
        <w:rPr>
          <w:rFonts w:ascii="Cambria Math" w:hAnsi="Cambria Math" w:cs="Cambria Math"/>
          <w:sz w:val="24"/>
          <w:szCs w:val="24"/>
        </w:rPr>
        <w:t> </w:t>
      </w:r>
      <w:r w:rsidRPr="00CE1404">
        <w:rPr>
          <w:rFonts w:ascii="Times New Roman" w:hAnsi="Times New Roman" w:cs="Times New Roman"/>
          <w:sz w:val="24"/>
          <w:szCs w:val="24"/>
        </w:rPr>
        <w:t>(</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-D)ocd00117796</w:t>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23</w:t>
      </w:r>
      <w:r w:rsidRPr="00CE1404">
        <w:rPr>
          <w:rFonts w:ascii="Cambria Math" w:hAnsi="Cambria Math" w:cs="Cambria Math"/>
          <w:sz w:val="24"/>
          <w:szCs w:val="24"/>
        </w:rPr>
        <w:t> </w:t>
      </w:r>
      <w:r w:rsidRPr="00CE1404">
        <w:rPr>
          <w:rFonts w:ascii="Times New Roman" w:hAnsi="Times New Roman" w:cs="Times New Roman"/>
          <w:sz w:val="24"/>
          <w:szCs w:val="24"/>
        </w:rPr>
        <w:t>$5</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w:t>
      </w:r>
      <w:r w:rsidRPr="00CE1404">
        <w:rPr>
          <w:rFonts w:ascii="Cambria Math" w:hAnsi="Cambria Math" w:cs="Cambria Math"/>
          <w:sz w:val="24"/>
          <w:szCs w:val="24"/>
        </w:rPr>
        <w:t xml:space="preserve"> </w:t>
      </w:r>
      <w:r w:rsidRPr="00CE1404">
        <w:rPr>
          <w:rFonts w:ascii="Times New Roman" w:hAnsi="Times New Roman" w:cs="Times New Roman"/>
          <w:sz w:val="24"/>
          <w:szCs w:val="24"/>
        </w:rPr>
        <w:t>$9</w:t>
      </w:r>
      <w:r w:rsidRPr="00CE1404">
        <w:rPr>
          <w:rFonts w:ascii="Cambria Math" w:hAnsi="Cambria Math" w:cs="Cambria Math"/>
          <w:sz w:val="24"/>
          <w:szCs w:val="24"/>
        </w:rPr>
        <w:t xml:space="preserve"> </w:t>
      </w:r>
      <w:r w:rsidRPr="00CE1404">
        <w:rPr>
          <w:rFonts w:ascii="Times New Roman" w:hAnsi="Times New Roman" w:cs="Times New Roman"/>
          <w:sz w:val="24"/>
          <w:szCs w:val="24"/>
        </w:rPr>
        <w:t>as=AP</w:t>
      </w:r>
      <w:r w:rsidRPr="00CE1404">
        <w:rPr>
          <w:rFonts w:ascii="Cambria Math" w:hAnsi="Cambria Math" w:cs="Cambria Math"/>
          <w:sz w:val="24"/>
          <w:szCs w:val="24"/>
        </w:rPr>
        <w:t xml:space="preserve"> </w:t>
      </w:r>
      <w:r w:rsidRPr="00CE1404">
        <w:rPr>
          <w:rFonts w:ascii="Times New Roman" w:hAnsi="Times New Roman" w:cs="Times New Roman"/>
          <w:sz w:val="24"/>
          <w:szCs w:val="24"/>
        </w:rPr>
        <w:t>$9</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ps</w:t>
      </w:r>
      <w:proofErr w:type="spellEnd"/>
      <w:r w:rsidRPr="00CE1404">
        <w:rPr>
          <w:rFonts w:ascii="Times New Roman" w:hAnsi="Times New Roman" w:cs="Times New Roman"/>
          <w:sz w:val="24"/>
          <w:szCs w:val="24"/>
        </w:rPr>
        <w:t xml:space="preserve">=PE  $9 </w:t>
      </w:r>
      <w:proofErr w:type="spellStart"/>
      <w:r w:rsidRPr="00CE1404">
        <w:rPr>
          <w:rFonts w:ascii="Times New Roman" w:hAnsi="Times New Roman" w:cs="Times New Roman"/>
          <w:sz w:val="24"/>
          <w:szCs w:val="24"/>
        </w:rPr>
        <w:t>rt</w:t>
      </w:r>
      <w:proofErr w:type="spellEnd"/>
      <w:r w:rsidRPr="00CE1404">
        <w:rPr>
          <w:rFonts w:ascii="Times New Roman" w:hAnsi="Times New Roman" w:cs="Times New Roman"/>
          <w:sz w:val="24"/>
          <w:szCs w:val="24"/>
        </w:rPr>
        <w:t xml:space="preserve">=Libraries for people with disabilities $9 </w:t>
      </w:r>
      <w:proofErr w:type="spellStart"/>
      <w:r w:rsidRPr="00CE1404">
        <w:rPr>
          <w:rFonts w:ascii="Times New Roman" w:hAnsi="Times New Roman" w:cs="Times New Roman"/>
          <w:sz w:val="24"/>
          <w:szCs w:val="24"/>
        </w:rPr>
        <w:t>mt</w:t>
      </w:r>
      <w:proofErr w:type="spellEnd"/>
      <w:r w:rsidRPr="00CE1404">
        <w:rPr>
          <w:rFonts w:ascii="Times New Roman" w:hAnsi="Times New Roman" w:cs="Times New Roman"/>
          <w:sz w:val="24"/>
          <w:szCs w:val="24"/>
        </w:rPr>
        <w:t xml:space="preserve">=153 $9 </w:t>
      </w:r>
      <w:proofErr w:type="spellStart"/>
      <w:r w:rsidRPr="00CE1404">
        <w:rPr>
          <w:rFonts w:ascii="Times New Roman" w:hAnsi="Times New Roman" w:cs="Times New Roman"/>
          <w:sz w:val="24"/>
          <w:szCs w:val="24"/>
        </w:rPr>
        <w:t>eq</w:t>
      </w:r>
      <w:proofErr w:type="spellEnd"/>
      <w:r w:rsidRPr="00CE1404">
        <w:rPr>
          <w:rFonts w:ascii="Times New Roman" w:hAnsi="Times New Roman" w:cs="Times New Roman"/>
          <w:sz w:val="24"/>
          <w:szCs w:val="24"/>
        </w:rPr>
        <w:t>=SR</w:t>
      </w:r>
    </w:p>
    <w:p w:rsidR="00A81A4D" w:rsidRPr="00CE1404" w:rsidRDefault="00A81A4D" w:rsidP="00A81A4D">
      <w:pPr>
        <w:pStyle w:val="ListParagraph"/>
        <w:spacing w:line="22" w:lineRule="atLeast"/>
        <w:ind w:left="1890" w:hanging="810"/>
        <w:rPr>
          <w:rFonts w:ascii="Times New Roman" w:hAnsi="Times New Roman" w:cs="Times New Roman"/>
          <w:sz w:val="24"/>
          <w:szCs w:val="24"/>
        </w:rPr>
      </w:pPr>
      <w:proofErr w:type="gramStart"/>
      <w:r w:rsidRPr="00CE1404">
        <w:rPr>
          <w:rFonts w:ascii="Times New Roman" w:hAnsi="Times New Roman" w:cs="Times New Roman"/>
          <w:sz w:val="24"/>
          <w:szCs w:val="24"/>
        </w:rPr>
        <w:t>150  #</w:t>
      </w:r>
      <w:proofErr w:type="gramEnd"/>
      <w:r w:rsidRPr="00CE1404">
        <w:rPr>
          <w:rFonts w:ascii="Times New Roman" w:hAnsi="Times New Roman" w:cs="Times New Roman"/>
          <w:sz w:val="24"/>
          <w:szCs w:val="24"/>
        </w:rPr>
        <w:t>#  $a</w:t>
      </w:r>
      <w:r w:rsidRPr="00CE1404">
        <w:rPr>
          <w:rFonts w:ascii="Cambria Math" w:hAnsi="Cambria Math" w:cs="Cambria Math"/>
          <w:sz w:val="24"/>
          <w:szCs w:val="24"/>
        </w:rPr>
        <w:t> </w:t>
      </w:r>
      <w:r w:rsidRPr="00CE1404">
        <w:rPr>
          <w:rFonts w:ascii="Times New Roman" w:hAnsi="Times New Roman" w:cs="Times New Roman"/>
          <w:sz w:val="24"/>
          <w:szCs w:val="24"/>
        </w:rPr>
        <w:t>Hearing-impaired people</w:t>
      </w:r>
      <w:r w:rsidRPr="00CE1404">
        <w:rPr>
          <w:rFonts w:ascii="Cambria Math" w:hAnsi="Cambria Math" w:cs="Cambria Math"/>
          <w:sz w:val="24"/>
          <w:szCs w:val="24"/>
        </w:rPr>
        <w:t> </w:t>
      </w:r>
      <w:r w:rsidRPr="00CE1404">
        <w:rPr>
          <w:rFonts w:ascii="Times New Roman" w:hAnsi="Times New Roman" w:cs="Times New Roman"/>
          <w:sz w:val="24"/>
          <w:szCs w:val="24"/>
        </w:rPr>
        <w:t>$x</w:t>
      </w:r>
      <w:r w:rsidRPr="00CE1404">
        <w:rPr>
          <w:rFonts w:ascii="Cambria Math" w:hAnsi="Cambria Math" w:cs="Cambria Math"/>
          <w:sz w:val="24"/>
          <w:szCs w:val="24"/>
        </w:rPr>
        <w:t> </w:t>
      </w:r>
      <w:r w:rsidRPr="00CE1404">
        <w:rPr>
          <w:rFonts w:ascii="Times New Roman" w:hAnsi="Times New Roman" w:cs="Times New Roman"/>
          <w:sz w:val="24"/>
          <w:szCs w:val="24"/>
        </w:rPr>
        <w:t>library services</w:t>
      </w:r>
    </w:p>
    <w:p w:rsidR="0065395B" w:rsidRPr="00CE1404" w:rsidRDefault="0065395B" w:rsidP="0065395B">
      <w:pPr>
        <w:pStyle w:val="ListParagraph"/>
        <w:spacing w:line="22" w:lineRule="atLeast"/>
        <w:rPr>
          <w:rFonts w:ascii="Times New Roman" w:hAnsi="Times New Roman" w:cs="Times New Roman"/>
          <w:sz w:val="24"/>
          <w:szCs w:val="24"/>
        </w:rPr>
      </w:pPr>
    </w:p>
    <w:p w:rsidR="00FD4386" w:rsidRPr="00CE1404" w:rsidRDefault="00BA5190" w:rsidP="005F55CB">
      <w:pPr>
        <w:pStyle w:val="ListParagraph"/>
        <w:numPr>
          <w:ilvl w:val="0"/>
          <w:numId w:val="5"/>
        </w:numPr>
        <w:spacing w:after="120" w:line="22" w:lineRule="atLeast"/>
        <w:contextualSpacing w:val="0"/>
        <w:rPr>
          <w:rFonts w:ascii="Times New Roman" w:hAnsi="Times New Roman" w:cs="Times New Roman"/>
          <w:sz w:val="24"/>
          <w:szCs w:val="24"/>
        </w:rPr>
      </w:pPr>
      <w:r w:rsidRPr="00CE1404">
        <w:rPr>
          <w:rFonts w:ascii="Times New Roman" w:hAnsi="Times New Roman" w:cs="Times New Roman"/>
          <w:sz w:val="24"/>
          <w:szCs w:val="24"/>
        </w:rPr>
        <w:t>I</w:t>
      </w:r>
      <w:r w:rsidR="00FD4386" w:rsidRPr="00CE1404">
        <w:rPr>
          <w:rFonts w:ascii="Times New Roman" w:hAnsi="Times New Roman" w:cs="Times New Roman"/>
          <w:sz w:val="24"/>
          <w:szCs w:val="24"/>
        </w:rPr>
        <w:t>ndicating the DDC class range over which subheadings expressing disciplinary context is potentially operative</w:t>
      </w:r>
      <w:r w:rsidR="005F55CB" w:rsidRPr="00CE1404">
        <w:rPr>
          <w:rFonts w:ascii="Times New Roman" w:hAnsi="Times New Roman" w:cs="Times New Roman"/>
          <w:sz w:val="24"/>
          <w:szCs w:val="24"/>
        </w:rPr>
        <w:t xml:space="preserve"> w</w:t>
      </w:r>
      <w:r w:rsidRPr="00CE1404">
        <w:rPr>
          <w:rFonts w:ascii="Times New Roman" w:hAnsi="Times New Roman" w:cs="Times New Roman"/>
          <w:sz w:val="24"/>
          <w:szCs w:val="24"/>
        </w:rPr>
        <w:t>ould be useful</w:t>
      </w:r>
      <w:r w:rsidR="005F55CB" w:rsidRPr="00CE1404">
        <w:rPr>
          <w:rFonts w:ascii="Times New Roman" w:hAnsi="Times New Roman" w:cs="Times New Roman"/>
          <w:sz w:val="24"/>
          <w:szCs w:val="24"/>
        </w:rPr>
        <w:t>, since it helps determine how much of an RI should be expressed in its reflecting text</w:t>
      </w:r>
      <w:r w:rsidR="00FD4386" w:rsidRPr="00CE1404">
        <w:rPr>
          <w:rFonts w:ascii="Times New Roman" w:hAnsi="Times New Roman" w:cs="Times New Roman"/>
          <w:sz w:val="24"/>
          <w:szCs w:val="24"/>
        </w:rPr>
        <w:t xml:space="preserve">.  </w:t>
      </w:r>
      <w:r w:rsidR="005F55CB" w:rsidRPr="00CE1404">
        <w:rPr>
          <w:rFonts w:ascii="Times New Roman" w:hAnsi="Times New Roman" w:cs="Times New Roman"/>
          <w:sz w:val="24"/>
          <w:szCs w:val="24"/>
        </w:rPr>
        <w:t>Such subheadings already have their own authority records.  This, for example, is the record for the subheading “libraries”:</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LDR </w:t>
      </w:r>
      <w:r w:rsidRPr="00CE1404">
        <w:rPr>
          <w:rFonts w:ascii="Times New Roman" w:hAnsi="Times New Roman" w:cs="Times New Roman"/>
          <w:sz w:val="24"/>
          <w:szCs w:val="24"/>
        </w:rPr>
        <w:tab/>
      </w:r>
      <w:r w:rsidRPr="00CE1404">
        <w:rPr>
          <w:rFonts w:ascii="Times New Roman" w:hAnsi="Times New Roman" w:cs="Times New Roman"/>
          <w:sz w:val="24"/>
          <w:szCs w:val="24"/>
        </w:rPr>
        <w:tab/>
      </w:r>
      <w:proofErr w:type="spellStart"/>
      <w:r w:rsidRPr="00CE1404">
        <w:rPr>
          <w:rFonts w:ascii="Times New Roman" w:hAnsi="Times New Roman" w:cs="Times New Roman"/>
          <w:sz w:val="24"/>
          <w:szCs w:val="24"/>
        </w:rPr>
        <w:t>nz</w:t>
      </w:r>
      <w:proofErr w:type="spellEnd"/>
      <w:r w:rsidRPr="00CE1404">
        <w:rPr>
          <w:rFonts w:ascii="Times New Roman" w:hAnsi="Times New Roman" w:cs="Times New Roman"/>
          <w:sz w:val="24"/>
          <w:szCs w:val="24"/>
        </w:rPr>
        <w:t xml:space="preserve">###n##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001 </w:t>
      </w:r>
      <w:r w:rsidRPr="00CE1404">
        <w:rPr>
          <w:rFonts w:ascii="Times New Roman" w:hAnsi="Times New Roman" w:cs="Times New Roman"/>
          <w:sz w:val="24"/>
          <w:szCs w:val="24"/>
        </w:rPr>
        <w:tab/>
      </w:r>
      <w:r w:rsidRPr="00CE1404">
        <w:rPr>
          <w:rFonts w:ascii="Times New Roman" w:hAnsi="Times New Roman" w:cs="Times New Roman"/>
          <w:sz w:val="24"/>
          <w:szCs w:val="24"/>
        </w:rPr>
        <w:tab/>
        <w:t xml:space="preserve">och00004828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003 </w:t>
      </w:r>
      <w:r w:rsidRPr="00CE1404">
        <w:rPr>
          <w:rFonts w:ascii="Times New Roman" w:hAnsi="Times New Roman" w:cs="Times New Roman"/>
          <w:sz w:val="24"/>
          <w:szCs w:val="24"/>
        </w:rPr>
        <w:tab/>
      </w:r>
      <w:r w:rsidRPr="00CE1404">
        <w:rPr>
          <w:rFonts w:ascii="Times New Roman" w:hAnsi="Times New Roman" w:cs="Times New Roman"/>
          <w:sz w:val="24"/>
          <w:szCs w:val="24"/>
        </w:rPr>
        <w:tab/>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 xml:space="preserve">-D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005 </w:t>
      </w:r>
      <w:r w:rsidRPr="00CE1404">
        <w:rPr>
          <w:rFonts w:ascii="Times New Roman" w:hAnsi="Times New Roman" w:cs="Times New Roman"/>
          <w:sz w:val="24"/>
          <w:szCs w:val="24"/>
        </w:rPr>
        <w:tab/>
      </w:r>
      <w:r w:rsidRPr="00CE1404">
        <w:rPr>
          <w:rFonts w:ascii="Times New Roman" w:hAnsi="Times New Roman" w:cs="Times New Roman"/>
          <w:sz w:val="24"/>
          <w:szCs w:val="24"/>
        </w:rPr>
        <w:tab/>
        <w:t xml:space="preserve">20101005234204.7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008 </w:t>
      </w:r>
      <w:r w:rsidRPr="00CE1404">
        <w:rPr>
          <w:rFonts w:ascii="Times New Roman" w:hAnsi="Times New Roman" w:cs="Times New Roman"/>
          <w:sz w:val="24"/>
          <w:szCs w:val="24"/>
        </w:rPr>
        <w:tab/>
      </w:r>
      <w:r w:rsidRPr="00CE1404">
        <w:rPr>
          <w:rFonts w:ascii="Times New Roman" w:hAnsi="Times New Roman" w:cs="Times New Roman"/>
          <w:sz w:val="24"/>
          <w:szCs w:val="24"/>
        </w:rPr>
        <w:tab/>
        <w:t>100206|||</w:t>
      </w:r>
      <w:proofErr w:type="spellStart"/>
      <w:r w:rsidRPr="00CE1404">
        <w:rPr>
          <w:rFonts w:ascii="Times New Roman" w:hAnsi="Times New Roman" w:cs="Times New Roman"/>
          <w:sz w:val="24"/>
          <w:szCs w:val="24"/>
        </w:rPr>
        <w:t>d|z</w:t>
      </w:r>
      <w:proofErr w:type="spellEnd"/>
      <w:r w:rsidRPr="00CE1404">
        <w:rPr>
          <w:rFonts w:ascii="Times New Roman" w:hAnsi="Times New Roman" w:cs="Times New Roman"/>
          <w:sz w:val="24"/>
          <w:szCs w:val="24"/>
        </w:rPr>
        <w:t xml:space="preserve">||||||##########||#a||#####d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040 </w:t>
      </w:r>
      <w:r w:rsidRPr="00CE1404">
        <w:rPr>
          <w:rFonts w:ascii="Times New Roman" w:hAnsi="Times New Roman" w:cs="Times New Roman"/>
          <w:sz w:val="24"/>
          <w:szCs w:val="24"/>
        </w:rPr>
        <w:tab/>
        <w:t xml:space="preserve">##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$a</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w:t>
      </w:r>
      <w:r w:rsidRPr="00CE1404">
        <w:rPr>
          <w:rFonts w:ascii="Cambria Math" w:hAnsi="Cambria Math" w:cs="Cambria Math"/>
          <w:sz w:val="24"/>
          <w:szCs w:val="24"/>
        </w:rPr>
        <w:t> </w:t>
      </w:r>
      <w:r w:rsidRPr="00CE1404">
        <w:rPr>
          <w:rFonts w:ascii="Times New Roman" w:hAnsi="Times New Roman" w:cs="Times New Roman"/>
          <w:sz w:val="24"/>
          <w:szCs w:val="24"/>
        </w:rPr>
        <w:t>$b</w:t>
      </w:r>
      <w:r w:rsidRPr="00CE1404">
        <w:rPr>
          <w:rFonts w:ascii="Cambria Math" w:hAnsi="Cambria Math" w:cs="Cambria Math"/>
          <w:sz w:val="24"/>
          <w:szCs w:val="24"/>
        </w:rPr>
        <w:t> </w:t>
      </w:r>
      <w:r w:rsidRPr="00CE1404">
        <w:rPr>
          <w:rFonts w:ascii="Times New Roman" w:hAnsi="Times New Roman" w:cs="Times New Roman"/>
          <w:sz w:val="24"/>
          <w:szCs w:val="24"/>
        </w:rPr>
        <w:t>eng</w:t>
      </w:r>
      <w:r w:rsidRPr="00CE1404">
        <w:rPr>
          <w:rFonts w:ascii="Cambria Math" w:hAnsi="Cambria Math" w:cs="Cambria Math"/>
          <w:sz w:val="24"/>
          <w:szCs w:val="24"/>
        </w:rPr>
        <w:t> </w:t>
      </w:r>
      <w:r w:rsidRPr="00CE1404">
        <w:rPr>
          <w:rFonts w:ascii="Times New Roman" w:hAnsi="Times New Roman" w:cs="Times New Roman"/>
          <w:sz w:val="24"/>
          <w:szCs w:val="24"/>
        </w:rPr>
        <w:t>$c</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w:t>
      </w:r>
      <w:r w:rsidRPr="00CE1404">
        <w:rPr>
          <w:rFonts w:ascii="Cambria Math" w:hAnsi="Cambria Math" w:cs="Cambria Math"/>
          <w:sz w:val="24"/>
          <w:szCs w:val="24"/>
        </w:rPr>
        <w:t> </w:t>
      </w:r>
      <w:r w:rsidRPr="00CE1404">
        <w:rPr>
          <w:rFonts w:ascii="Times New Roman" w:hAnsi="Times New Roman" w:cs="Times New Roman"/>
          <w:sz w:val="24"/>
          <w:szCs w:val="24"/>
        </w:rPr>
        <w:t>$d</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w:t>
      </w:r>
      <w:r w:rsidRPr="00CE1404">
        <w:rPr>
          <w:rFonts w:ascii="Cambria Math" w:hAnsi="Cambria Math" w:cs="Cambria Math"/>
          <w:sz w:val="24"/>
          <w:szCs w:val="24"/>
        </w:rPr>
        <w:t> </w:t>
      </w:r>
      <w:r w:rsidRPr="00CE1404">
        <w:rPr>
          <w:rFonts w:ascii="Times New Roman" w:hAnsi="Times New Roman" w:cs="Times New Roman"/>
          <w:sz w:val="24"/>
          <w:szCs w:val="24"/>
        </w:rPr>
        <w:t>$f</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ddcri</w:t>
      </w:r>
      <w:proofErr w:type="spellEnd"/>
      <w:r w:rsidRPr="00CE1404">
        <w:rPr>
          <w:rFonts w:ascii="Times New Roman" w:hAnsi="Times New Roman" w:cs="Times New Roman"/>
          <w:sz w:val="24"/>
          <w:szCs w:val="24"/>
        </w:rPr>
        <w:t xml:space="preserve">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180 </w:t>
      </w:r>
      <w:r w:rsidRPr="00CE1404">
        <w:rPr>
          <w:rFonts w:ascii="Times New Roman" w:hAnsi="Times New Roman" w:cs="Times New Roman"/>
          <w:sz w:val="24"/>
          <w:szCs w:val="24"/>
        </w:rPr>
        <w:tab/>
        <w:t xml:space="preserve">##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$x</w:t>
      </w:r>
      <w:r w:rsidRPr="00CE1404">
        <w:rPr>
          <w:rFonts w:ascii="Cambria Math" w:hAnsi="Cambria Math" w:cs="Cambria Math"/>
          <w:sz w:val="24"/>
          <w:szCs w:val="24"/>
        </w:rPr>
        <w:t> </w:t>
      </w:r>
      <w:r w:rsidRPr="00CE1404">
        <w:rPr>
          <w:rFonts w:ascii="Times New Roman" w:hAnsi="Times New Roman" w:cs="Times New Roman"/>
          <w:sz w:val="24"/>
          <w:szCs w:val="24"/>
        </w:rPr>
        <w:t xml:space="preserve">libraries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1B71D1"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 .</w:t>
      </w:r>
      <w:r w:rsidR="005F55CB" w:rsidRPr="00CE1404">
        <w:rPr>
          <w:rFonts w:ascii="Times New Roman" w:hAnsi="Times New Roman" w:cs="Times New Roman"/>
          <w:sz w:val="24"/>
          <w:szCs w:val="24"/>
        </w:rPr>
        <w:t xml:space="preserve"> </w:t>
      </w:r>
      <w:r w:rsidR="005F55CB" w:rsidRPr="00CE1404">
        <w:rPr>
          <w:rFonts w:ascii="Times New Roman" w:hAnsi="Times New Roman" w:cs="Times New Roman"/>
          <w:sz w:val="24"/>
          <w:szCs w:val="24"/>
        </w:rPr>
        <w:tab/>
      </w:r>
      <w:r w:rsidR="005F55CB"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983 </w:t>
      </w:r>
      <w:r w:rsidRPr="00CE1404">
        <w:rPr>
          <w:rFonts w:ascii="Times New Roman" w:hAnsi="Times New Roman" w:cs="Times New Roman"/>
          <w:sz w:val="24"/>
          <w:szCs w:val="24"/>
        </w:rPr>
        <w:tab/>
        <w:t xml:space="preserve">0#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 xml:space="preserve">20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983 </w:t>
      </w:r>
      <w:r w:rsidRPr="00CE1404">
        <w:rPr>
          <w:rFonts w:ascii="Times New Roman" w:hAnsi="Times New Roman" w:cs="Times New Roman"/>
          <w:sz w:val="24"/>
          <w:szCs w:val="24"/>
        </w:rPr>
        <w:tab/>
        <w:t xml:space="preserve">0#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 xml:space="preserve">21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983 </w:t>
      </w:r>
      <w:r w:rsidRPr="00CE1404">
        <w:rPr>
          <w:rFonts w:ascii="Times New Roman" w:hAnsi="Times New Roman" w:cs="Times New Roman"/>
          <w:sz w:val="24"/>
          <w:szCs w:val="24"/>
        </w:rPr>
        <w:tab/>
        <w:t xml:space="preserve">0#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 xml:space="preserve">22 </w:t>
      </w:r>
      <w:r w:rsidRPr="00CE1404">
        <w:rPr>
          <w:rFonts w:ascii="Times New Roman" w:hAnsi="Times New Roman" w:cs="Times New Roman"/>
          <w:sz w:val="24"/>
          <w:szCs w:val="24"/>
        </w:rPr>
        <w:tab/>
      </w:r>
      <w:r w:rsidRPr="00CE1404">
        <w:rPr>
          <w:rFonts w:ascii="Cambria Math" w:hAnsi="Cambria Math" w:cs="Cambria Math"/>
          <w:sz w:val="24"/>
          <w:szCs w:val="24"/>
        </w:rPr>
        <w:t>​</w:t>
      </w:r>
    </w:p>
    <w:p w:rsidR="005F55CB" w:rsidRPr="00CE1404" w:rsidRDefault="005F55CB" w:rsidP="005F55CB">
      <w:pPr>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983 </w:t>
      </w:r>
      <w:r w:rsidRPr="00CE1404">
        <w:rPr>
          <w:rFonts w:ascii="Times New Roman" w:hAnsi="Times New Roman" w:cs="Times New Roman"/>
          <w:sz w:val="24"/>
          <w:szCs w:val="24"/>
        </w:rPr>
        <w:tab/>
        <w:t xml:space="preserve">0#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 xml:space="preserve">23 </w:t>
      </w:r>
      <w:r w:rsidRPr="00CE1404">
        <w:rPr>
          <w:rFonts w:ascii="Times New Roman" w:hAnsi="Times New Roman" w:cs="Times New Roman"/>
          <w:sz w:val="24"/>
          <w:szCs w:val="24"/>
        </w:rPr>
        <w:tab/>
      </w:r>
      <w:r w:rsidRPr="00CE1404">
        <w:rPr>
          <w:rFonts w:ascii="Cambria Math" w:hAnsi="Cambria Math" w:cs="Cambria Math"/>
          <w:sz w:val="24"/>
          <w:szCs w:val="24"/>
        </w:rPr>
        <w:t>​</w:t>
      </w:r>
    </w:p>
    <w:p w:rsidR="00752849" w:rsidRPr="00CE1404" w:rsidRDefault="009653DA" w:rsidP="005F55CB">
      <w:pPr>
        <w:tabs>
          <w:tab w:val="left" w:pos="720"/>
        </w:tabs>
        <w:spacing w:after="0" w:line="22" w:lineRule="atLeast"/>
        <w:ind w:left="720"/>
        <w:rPr>
          <w:rFonts w:ascii="Times New Roman" w:hAnsi="Times New Roman" w:cs="Times New Roman"/>
          <w:sz w:val="24"/>
          <w:szCs w:val="24"/>
        </w:rPr>
      </w:pPr>
      <w:r w:rsidRPr="00CE1404">
        <w:rPr>
          <w:rFonts w:ascii="Times New Roman" w:hAnsi="Times New Roman" w:cs="Times New Roman"/>
          <w:sz w:val="24"/>
          <w:szCs w:val="24"/>
        </w:rPr>
        <w:tab/>
      </w:r>
      <w:r w:rsidR="005F55CB" w:rsidRPr="00CE1404">
        <w:rPr>
          <w:rFonts w:ascii="Times New Roman" w:hAnsi="Times New Roman" w:cs="Times New Roman"/>
          <w:sz w:val="24"/>
          <w:szCs w:val="24"/>
        </w:rPr>
        <w:t xml:space="preserve">780 </w:t>
      </w:r>
      <w:r w:rsidR="005F55CB" w:rsidRPr="00CE1404">
        <w:rPr>
          <w:rFonts w:ascii="Times New Roman" w:hAnsi="Times New Roman" w:cs="Times New Roman"/>
          <w:sz w:val="24"/>
          <w:szCs w:val="24"/>
        </w:rPr>
        <w:tab/>
        <w:t xml:space="preserve">#0 </w:t>
      </w:r>
      <w:r w:rsidR="005F55CB" w:rsidRPr="00CE1404">
        <w:rPr>
          <w:rFonts w:ascii="Times New Roman" w:hAnsi="Times New Roman" w:cs="Times New Roman"/>
          <w:sz w:val="24"/>
          <w:szCs w:val="24"/>
        </w:rPr>
        <w:tab/>
      </w:r>
      <w:r w:rsidR="005F55CB" w:rsidRPr="00CE1404">
        <w:rPr>
          <w:rFonts w:ascii="Cambria Math" w:hAnsi="Cambria Math" w:cs="Cambria Math"/>
          <w:sz w:val="24"/>
          <w:szCs w:val="24"/>
        </w:rPr>
        <w:t> </w:t>
      </w:r>
      <w:r w:rsidR="005F55CB" w:rsidRPr="00CE1404">
        <w:rPr>
          <w:rFonts w:ascii="Times New Roman" w:hAnsi="Times New Roman" w:cs="Times New Roman"/>
          <w:sz w:val="24"/>
          <w:szCs w:val="24"/>
        </w:rPr>
        <w:t>$x</w:t>
      </w:r>
      <w:r w:rsidR="005F55CB" w:rsidRPr="00CE1404">
        <w:rPr>
          <w:rFonts w:ascii="Cambria Math" w:hAnsi="Cambria Math" w:cs="Cambria Math"/>
          <w:sz w:val="24"/>
          <w:szCs w:val="24"/>
        </w:rPr>
        <w:t> </w:t>
      </w:r>
      <w:r w:rsidR="005F55CB" w:rsidRPr="00CE1404">
        <w:rPr>
          <w:rFonts w:ascii="Times New Roman" w:hAnsi="Times New Roman" w:cs="Times New Roman"/>
          <w:sz w:val="24"/>
          <w:szCs w:val="24"/>
        </w:rPr>
        <w:t>Libraries</w:t>
      </w:r>
      <w:r w:rsidR="005F55CB" w:rsidRPr="00CE1404">
        <w:rPr>
          <w:rFonts w:ascii="Cambria Math" w:hAnsi="Cambria Math" w:cs="Cambria Math"/>
          <w:sz w:val="24"/>
          <w:szCs w:val="24"/>
        </w:rPr>
        <w:t> </w:t>
      </w:r>
      <w:r w:rsidR="005F55CB" w:rsidRPr="00CE1404">
        <w:rPr>
          <w:rFonts w:ascii="Times New Roman" w:hAnsi="Times New Roman" w:cs="Times New Roman"/>
          <w:sz w:val="24"/>
          <w:szCs w:val="24"/>
        </w:rPr>
        <w:t>$0</w:t>
      </w:r>
      <w:r w:rsidR="005F55CB" w:rsidRPr="00CE1404">
        <w:rPr>
          <w:rFonts w:ascii="Cambria Math" w:hAnsi="Cambria Math" w:cs="Cambria Math"/>
          <w:sz w:val="24"/>
          <w:szCs w:val="24"/>
        </w:rPr>
        <w:t> </w:t>
      </w:r>
      <w:r w:rsidR="005F55CB" w:rsidRPr="00CE1404">
        <w:rPr>
          <w:rFonts w:ascii="Times New Roman" w:hAnsi="Times New Roman" w:cs="Times New Roman"/>
          <w:sz w:val="24"/>
          <w:szCs w:val="24"/>
        </w:rPr>
        <w:t>(DLC</w:t>
      </w:r>
      <w:proofErr w:type="gramStart"/>
      <w:r w:rsidR="005F55CB" w:rsidRPr="00CE1404">
        <w:rPr>
          <w:rFonts w:ascii="Times New Roman" w:hAnsi="Times New Roman" w:cs="Times New Roman"/>
          <w:sz w:val="24"/>
          <w:szCs w:val="24"/>
        </w:rPr>
        <w:t>)sh2002006394</w:t>
      </w:r>
      <w:proofErr w:type="gramEnd"/>
      <w:r w:rsidR="005F55CB" w:rsidRPr="00CE1404">
        <w:rPr>
          <w:rFonts w:ascii="Cambria Math" w:hAnsi="Cambria Math" w:cs="Cambria Math"/>
          <w:sz w:val="24"/>
          <w:szCs w:val="24"/>
        </w:rPr>
        <w:t> </w:t>
      </w:r>
      <w:r w:rsidR="005F55CB" w:rsidRPr="00CE1404">
        <w:rPr>
          <w:rFonts w:ascii="Times New Roman" w:hAnsi="Times New Roman" w:cs="Times New Roman"/>
          <w:sz w:val="24"/>
          <w:szCs w:val="24"/>
        </w:rPr>
        <w:t>$5</w:t>
      </w:r>
      <w:r w:rsidR="005F55CB" w:rsidRPr="00CE1404">
        <w:rPr>
          <w:rFonts w:ascii="Cambria Math" w:hAnsi="Cambria Math" w:cs="Cambria Math"/>
          <w:sz w:val="24"/>
          <w:szCs w:val="24"/>
        </w:rPr>
        <w:t> </w:t>
      </w:r>
      <w:proofErr w:type="spellStart"/>
      <w:r w:rsidR="005F55CB" w:rsidRPr="00CE1404">
        <w:rPr>
          <w:rFonts w:ascii="Times New Roman" w:hAnsi="Times New Roman" w:cs="Times New Roman"/>
          <w:sz w:val="24"/>
          <w:szCs w:val="24"/>
        </w:rPr>
        <w:t>OCoLC</w:t>
      </w:r>
      <w:proofErr w:type="spellEnd"/>
      <w:r w:rsidR="005F55CB" w:rsidRPr="00CE1404">
        <w:rPr>
          <w:rFonts w:ascii="Times New Roman" w:hAnsi="Times New Roman" w:cs="Times New Roman"/>
          <w:sz w:val="24"/>
          <w:szCs w:val="24"/>
        </w:rPr>
        <w:t xml:space="preserve">-D </w:t>
      </w:r>
    </w:p>
    <w:p w:rsidR="00752849" w:rsidRPr="00CE1404" w:rsidRDefault="00752849" w:rsidP="005F55CB">
      <w:pPr>
        <w:tabs>
          <w:tab w:val="left" w:pos="720"/>
        </w:tabs>
        <w:spacing w:after="0" w:line="22" w:lineRule="atLeast"/>
        <w:ind w:left="720"/>
        <w:rPr>
          <w:rFonts w:ascii="Times New Roman" w:hAnsi="Times New Roman" w:cs="Times New Roman"/>
          <w:sz w:val="24"/>
          <w:szCs w:val="24"/>
        </w:rPr>
      </w:pPr>
    </w:p>
    <w:p w:rsidR="004C6033" w:rsidRPr="00CE1404" w:rsidRDefault="005F55CB" w:rsidP="005F55CB">
      <w:pPr>
        <w:tabs>
          <w:tab w:val="left" w:pos="720"/>
        </w:tabs>
        <w:spacing w:after="0" w:line="22" w:lineRule="atLeast"/>
        <w:ind w:left="720"/>
        <w:rPr>
          <w:rFonts w:ascii="Times New Roman" w:hAnsi="Times New Roman" w:cs="Times New Roman"/>
          <w:sz w:val="24"/>
          <w:szCs w:val="24"/>
        </w:rPr>
      </w:pPr>
      <w:r w:rsidRPr="00CE1404">
        <w:rPr>
          <w:rFonts w:ascii="Times New Roman" w:hAnsi="Times New Roman" w:cs="Times New Roman"/>
          <w:sz w:val="24"/>
          <w:szCs w:val="24"/>
        </w:rPr>
        <w:lastRenderedPageBreak/>
        <w:t>The 983 field, a locally defined field, is used to indicate which editions the subheading is valid in.  Since the class range over which the subheading expresses disciplinary context could differ across editions, one possibility is to add this functionality</w:t>
      </w:r>
      <w:r w:rsidR="009653DA" w:rsidRPr="00CE1404">
        <w:rPr>
          <w:rFonts w:ascii="Times New Roman" w:hAnsi="Times New Roman" w:cs="Times New Roman"/>
          <w:sz w:val="24"/>
          <w:szCs w:val="24"/>
        </w:rPr>
        <w:t xml:space="preserve"> to the 983 field</w:t>
      </w:r>
      <w:r w:rsidRPr="00CE1404">
        <w:rPr>
          <w:rFonts w:ascii="Times New Roman" w:hAnsi="Times New Roman" w:cs="Times New Roman"/>
          <w:sz w:val="24"/>
          <w:szCs w:val="24"/>
        </w:rPr>
        <w:t xml:space="preserve">.  </w:t>
      </w:r>
      <w:r w:rsidR="009653DA" w:rsidRPr="00CE1404">
        <w:rPr>
          <w:rFonts w:ascii="Times New Roman" w:hAnsi="Times New Roman" w:cs="Times New Roman"/>
          <w:sz w:val="24"/>
          <w:szCs w:val="24"/>
        </w:rPr>
        <w:t>For example:</w:t>
      </w:r>
    </w:p>
    <w:p w:rsidR="009653DA" w:rsidRPr="00CE1404" w:rsidRDefault="009653DA" w:rsidP="005F55CB">
      <w:pPr>
        <w:tabs>
          <w:tab w:val="left" w:pos="720"/>
        </w:tabs>
        <w:spacing w:after="0" w:line="22" w:lineRule="atLeast"/>
        <w:ind w:left="720"/>
        <w:rPr>
          <w:rFonts w:ascii="Times New Roman" w:hAnsi="Times New Roman" w:cs="Times New Roman"/>
          <w:sz w:val="24"/>
          <w:szCs w:val="24"/>
        </w:rPr>
      </w:pPr>
    </w:p>
    <w:p w:rsidR="009653DA" w:rsidRPr="00CE1404" w:rsidRDefault="009653DA" w:rsidP="00132F8B">
      <w:pPr>
        <w:keepNext/>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LDR </w:t>
      </w:r>
      <w:r w:rsidRPr="00CE1404">
        <w:rPr>
          <w:rFonts w:ascii="Times New Roman" w:hAnsi="Times New Roman" w:cs="Times New Roman"/>
          <w:sz w:val="24"/>
          <w:szCs w:val="24"/>
        </w:rPr>
        <w:tab/>
      </w:r>
      <w:r w:rsidRPr="00CE1404">
        <w:rPr>
          <w:rFonts w:ascii="Times New Roman" w:hAnsi="Times New Roman" w:cs="Times New Roman"/>
          <w:sz w:val="24"/>
          <w:szCs w:val="24"/>
        </w:rPr>
        <w:tab/>
      </w:r>
      <w:proofErr w:type="spellStart"/>
      <w:r w:rsidRPr="00CE1404">
        <w:rPr>
          <w:rFonts w:ascii="Times New Roman" w:hAnsi="Times New Roman" w:cs="Times New Roman"/>
          <w:sz w:val="24"/>
          <w:szCs w:val="24"/>
        </w:rPr>
        <w:t>nz</w:t>
      </w:r>
      <w:proofErr w:type="spellEnd"/>
      <w:r w:rsidRPr="00CE1404">
        <w:rPr>
          <w:rFonts w:ascii="Times New Roman" w:hAnsi="Times New Roman" w:cs="Times New Roman"/>
          <w:sz w:val="24"/>
          <w:szCs w:val="24"/>
        </w:rPr>
        <w:t xml:space="preserve">###n## </w:t>
      </w:r>
      <w:r w:rsidRPr="00CE1404">
        <w:rPr>
          <w:rFonts w:ascii="Times New Roman" w:hAnsi="Times New Roman" w:cs="Times New Roman"/>
          <w:sz w:val="24"/>
          <w:szCs w:val="24"/>
        </w:rPr>
        <w:tab/>
      </w:r>
      <w:r w:rsidRPr="00CE1404">
        <w:rPr>
          <w:rFonts w:ascii="Cambria Math" w:hAnsi="Cambria Math" w:cs="Cambria Math"/>
          <w:sz w:val="24"/>
          <w:szCs w:val="24"/>
        </w:rPr>
        <w:t>​</w:t>
      </w:r>
    </w:p>
    <w:p w:rsidR="009653DA" w:rsidRPr="00CE1404" w:rsidRDefault="009653DA" w:rsidP="00132F8B">
      <w:pPr>
        <w:keepNext/>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001 </w:t>
      </w:r>
      <w:r w:rsidRPr="00CE1404">
        <w:rPr>
          <w:rFonts w:ascii="Times New Roman" w:hAnsi="Times New Roman" w:cs="Times New Roman"/>
          <w:sz w:val="24"/>
          <w:szCs w:val="24"/>
        </w:rPr>
        <w:tab/>
      </w:r>
      <w:r w:rsidRPr="00CE1404">
        <w:rPr>
          <w:rFonts w:ascii="Times New Roman" w:hAnsi="Times New Roman" w:cs="Times New Roman"/>
          <w:sz w:val="24"/>
          <w:szCs w:val="24"/>
        </w:rPr>
        <w:tab/>
        <w:t xml:space="preserve">och00004828 </w:t>
      </w:r>
      <w:r w:rsidRPr="00CE1404">
        <w:rPr>
          <w:rFonts w:ascii="Times New Roman" w:hAnsi="Times New Roman" w:cs="Times New Roman"/>
          <w:sz w:val="24"/>
          <w:szCs w:val="24"/>
        </w:rPr>
        <w:tab/>
      </w:r>
      <w:r w:rsidRPr="00CE1404">
        <w:rPr>
          <w:rFonts w:ascii="Cambria Math" w:hAnsi="Cambria Math" w:cs="Cambria Math"/>
          <w:sz w:val="24"/>
          <w:szCs w:val="24"/>
        </w:rPr>
        <w:t>​</w:t>
      </w:r>
    </w:p>
    <w:p w:rsidR="009653DA" w:rsidRPr="00CE1404" w:rsidRDefault="009653DA" w:rsidP="00132F8B">
      <w:pPr>
        <w:keepNext/>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 .</w:t>
      </w:r>
      <w:r w:rsidRPr="00CE1404">
        <w:rPr>
          <w:rFonts w:ascii="Cambria Math" w:hAnsi="Cambria Math" w:cs="Cambria Math"/>
          <w:sz w:val="24"/>
          <w:szCs w:val="24"/>
        </w:rPr>
        <w:t>​</w:t>
      </w:r>
    </w:p>
    <w:p w:rsidR="009653DA" w:rsidRPr="00CE1404" w:rsidRDefault="009653DA" w:rsidP="00132F8B">
      <w:pPr>
        <w:keepNext/>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180 </w:t>
      </w:r>
      <w:r w:rsidRPr="00CE1404">
        <w:rPr>
          <w:rFonts w:ascii="Times New Roman" w:hAnsi="Times New Roman" w:cs="Times New Roman"/>
          <w:sz w:val="24"/>
          <w:szCs w:val="24"/>
        </w:rPr>
        <w:tab/>
        <w:t xml:space="preserve">##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$x</w:t>
      </w:r>
      <w:r w:rsidRPr="00CE1404">
        <w:rPr>
          <w:rFonts w:ascii="Cambria Math" w:hAnsi="Cambria Math" w:cs="Cambria Math"/>
          <w:sz w:val="24"/>
          <w:szCs w:val="24"/>
        </w:rPr>
        <w:t> </w:t>
      </w:r>
      <w:r w:rsidRPr="00CE1404">
        <w:rPr>
          <w:rFonts w:ascii="Times New Roman" w:hAnsi="Times New Roman" w:cs="Times New Roman"/>
          <w:sz w:val="24"/>
          <w:szCs w:val="24"/>
        </w:rPr>
        <w:t xml:space="preserve">libraries </w:t>
      </w:r>
      <w:r w:rsidRPr="00CE1404">
        <w:rPr>
          <w:rFonts w:ascii="Times New Roman" w:hAnsi="Times New Roman" w:cs="Times New Roman"/>
          <w:sz w:val="24"/>
          <w:szCs w:val="24"/>
        </w:rPr>
        <w:tab/>
      </w:r>
      <w:r w:rsidRPr="00CE1404">
        <w:rPr>
          <w:rFonts w:ascii="Cambria Math" w:hAnsi="Cambria Math" w:cs="Cambria Math"/>
          <w:sz w:val="24"/>
          <w:szCs w:val="24"/>
        </w:rPr>
        <w:t>​</w:t>
      </w:r>
    </w:p>
    <w:p w:rsidR="009653DA" w:rsidRPr="00CE1404" w:rsidRDefault="009653DA" w:rsidP="00132F8B">
      <w:pPr>
        <w:keepNext/>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 .</w:t>
      </w:r>
    </w:p>
    <w:p w:rsidR="009653DA" w:rsidRPr="00CE1404" w:rsidRDefault="009653DA" w:rsidP="00132F8B">
      <w:pPr>
        <w:keepNext/>
        <w:spacing w:after="0" w:line="22" w:lineRule="atLeast"/>
        <w:ind w:left="1080"/>
        <w:rPr>
          <w:rFonts w:ascii="Times New Roman" w:hAnsi="Times New Roman" w:cs="Times New Roman"/>
          <w:sz w:val="24"/>
          <w:szCs w:val="24"/>
        </w:rPr>
      </w:pPr>
      <w:r w:rsidRPr="00CE1404">
        <w:rPr>
          <w:rFonts w:ascii="Times New Roman" w:hAnsi="Times New Roman" w:cs="Times New Roman"/>
          <w:sz w:val="24"/>
          <w:szCs w:val="24"/>
        </w:rPr>
        <w:t xml:space="preserve">983 </w:t>
      </w:r>
      <w:r w:rsidRPr="00CE1404">
        <w:rPr>
          <w:rFonts w:ascii="Times New Roman" w:hAnsi="Times New Roman" w:cs="Times New Roman"/>
          <w:sz w:val="24"/>
          <w:szCs w:val="24"/>
        </w:rPr>
        <w:tab/>
        <w:t xml:space="preserve">0#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$2</w:t>
      </w:r>
      <w:r w:rsidRPr="00CE1404">
        <w:rPr>
          <w:rFonts w:ascii="Cambria Math" w:hAnsi="Cambria Math" w:cs="Cambria Math"/>
          <w:sz w:val="24"/>
          <w:szCs w:val="24"/>
        </w:rPr>
        <w:t> </w:t>
      </w:r>
      <w:r w:rsidRPr="00CE1404">
        <w:rPr>
          <w:rFonts w:ascii="Times New Roman" w:hAnsi="Times New Roman" w:cs="Times New Roman"/>
          <w:sz w:val="24"/>
          <w:szCs w:val="24"/>
        </w:rPr>
        <w:t xml:space="preserve">23 </w:t>
      </w:r>
      <w:r w:rsidRPr="00CE1404">
        <w:rPr>
          <w:rFonts w:ascii="Times New Roman" w:hAnsi="Times New Roman" w:cs="Times New Roman"/>
          <w:sz w:val="24"/>
          <w:szCs w:val="24"/>
        </w:rPr>
        <w:tab/>
      </w:r>
      <w:r w:rsidRPr="00CE1404">
        <w:rPr>
          <w:rFonts w:ascii="Cambria Math" w:hAnsi="Cambria Math" w:cs="Cambria Math"/>
          <w:sz w:val="24"/>
          <w:szCs w:val="24"/>
        </w:rPr>
        <w:t>​$a 02</w:t>
      </w:r>
    </w:p>
    <w:p w:rsidR="00403CBB" w:rsidRPr="00CE1404" w:rsidRDefault="009653DA" w:rsidP="007459CA">
      <w:pPr>
        <w:keepNext/>
        <w:tabs>
          <w:tab w:val="left" w:pos="720"/>
        </w:tabs>
        <w:spacing w:after="0" w:line="22" w:lineRule="atLeast"/>
        <w:ind w:left="720"/>
        <w:rPr>
          <w:rFonts w:ascii="Times New Roman" w:hAnsi="Times New Roman" w:cs="Times New Roman"/>
          <w:sz w:val="24"/>
          <w:szCs w:val="24"/>
        </w:rPr>
      </w:pPr>
      <w:r w:rsidRPr="00CE1404">
        <w:rPr>
          <w:rFonts w:ascii="Times New Roman" w:hAnsi="Times New Roman" w:cs="Times New Roman"/>
          <w:sz w:val="24"/>
          <w:szCs w:val="24"/>
        </w:rPr>
        <w:tab/>
        <w:t xml:space="preserve">780 </w:t>
      </w:r>
      <w:r w:rsidRPr="00CE1404">
        <w:rPr>
          <w:rFonts w:ascii="Times New Roman" w:hAnsi="Times New Roman" w:cs="Times New Roman"/>
          <w:sz w:val="24"/>
          <w:szCs w:val="24"/>
        </w:rPr>
        <w:tab/>
        <w:t xml:space="preserve">#0 </w:t>
      </w:r>
      <w:r w:rsidRPr="00CE1404">
        <w:rPr>
          <w:rFonts w:ascii="Times New Roman" w:hAnsi="Times New Roman" w:cs="Times New Roman"/>
          <w:sz w:val="24"/>
          <w:szCs w:val="24"/>
        </w:rPr>
        <w:tab/>
      </w:r>
      <w:r w:rsidRPr="00CE1404">
        <w:rPr>
          <w:rFonts w:ascii="Cambria Math" w:hAnsi="Cambria Math" w:cs="Cambria Math"/>
          <w:sz w:val="24"/>
          <w:szCs w:val="24"/>
        </w:rPr>
        <w:t> </w:t>
      </w:r>
      <w:r w:rsidRPr="00CE1404">
        <w:rPr>
          <w:rFonts w:ascii="Times New Roman" w:hAnsi="Times New Roman" w:cs="Times New Roman"/>
          <w:sz w:val="24"/>
          <w:szCs w:val="24"/>
        </w:rPr>
        <w:t>$x</w:t>
      </w:r>
      <w:r w:rsidRPr="00CE1404">
        <w:rPr>
          <w:rFonts w:ascii="Cambria Math" w:hAnsi="Cambria Math" w:cs="Cambria Math"/>
          <w:sz w:val="24"/>
          <w:szCs w:val="24"/>
        </w:rPr>
        <w:t> </w:t>
      </w:r>
      <w:r w:rsidRPr="00CE1404">
        <w:rPr>
          <w:rFonts w:ascii="Times New Roman" w:hAnsi="Times New Roman" w:cs="Times New Roman"/>
          <w:sz w:val="24"/>
          <w:szCs w:val="24"/>
        </w:rPr>
        <w:t>Libraries</w:t>
      </w:r>
      <w:r w:rsidRPr="00CE1404">
        <w:rPr>
          <w:rFonts w:ascii="Cambria Math" w:hAnsi="Cambria Math" w:cs="Cambria Math"/>
          <w:sz w:val="24"/>
          <w:szCs w:val="24"/>
        </w:rPr>
        <w:t> </w:t>
      </w:r>
      <w:r w:rsidRPr="00CE1404">
        <w:rPr>
          <w:rFonts w:ascii="Times New Roman" w:hAnsi="Times New Roman" w:cs="Times New Roman"/>
          <w:sz w:val="24"/>
          <w:szCs w:val="24"/>
        </w:rPr>
        <w:t>$0</w:t>
      </w:r>
      <w:r w:rsidRPr="00CE1404">
        <w:rPr>
          <w:rFonts w:ascii="Cambria Math" w:hAnsi="Cambria Math" w:cs="Cambria Math"/>
          <w:sz w:val="24"/>
          <w:szCs w:val="24"/>
        </w:rPr>
        <w:t> </w:t>
      </w:r>
      <w:r w:rsidRPr="00CE1404">
        <w:rPr>
          <w:rFonts w:ascii="Times New Roman" w:hAnsi="Times New Roman" w:cs="Times New Roman"/>
          <w:sz w:val="24"/>
          <w:szCs w:val="24"/>
        </w:rPr>
        <w:t>(DLC</w:t>
      </w:r>
      <w:proofErr w:type="gramStart"/>
      <w:r w:rsidRPr="00CE1404">
        <w:rPr>
          <w:rFonts w:ascii="Times New Roman" w:hAnsi="Times New Roman" w:cs="Times New Roman"/>
          <w:sz w:val="24"/>
          <w:szCs w:val="24"/>
        </w:rPr>
        <w:t>)sh2002006394</w:t>
      </w:r>
      <w:proofErr w:type="gramEnd"/>
      <w:r w:rsidRPr="00CE1404">
        <w:rPr>
          <w:rFonts w:ascii="Cambria Math" w:hAnsi="Cambria Math" w:cs="Cambria Math"/>
          <w:sz w:val="24"/>
          <w:szCs w:val="24"/>
        </w:rPr>
        <w:t> </w:t>
      </w:r>
      <w:r w:rsidRPr="00CE1404">
        <w:rPr>
          <w:rFonts w:ascii="Times New Roman" w:hAnsi="Times New Roman" w:cs="Times New Roman"/>
          <w:sz w:val="24"/>
          <w:szCs w:val="24"/>
        </w:rPr>
        <w:t>$5</w:t>
      </w:r>
      <w:r w:rsidRPr="00CE1404">
        <w:rPr>
          <w:rFonts w:ascii="Cambria Math" w:hAnsi="Cambria Math" w:cs="Cambria Math"/>
          <w:sz w:val="24"/>
          <w:szCs w:val="24"/>
        </w:rPr>
        <w:t> </w:t>
      </w:r>
      <w:proofErr w:type="spellStart"/>
      <w:r w:rsidRPr="00CE1404">
        <w:rPr>
          <w:rFonts w:ascii="Times New Roman" w:hAnsi="Times New Roman" w:cs="Times New Roman"/>
          <w:sz w:val="24"/>
          <w:szCs w:val="24"/>
        </w:rPr>
        <w:t>OCoLC</w:t>
      </w:r>
      <w:proofErr w:type="spellEnd"/>
      <w:r w:rsidRPr="00CE1404">
        <w:rPr>
          <w:rFonts w:ascii="Times New Roman" w:hAnsi="Times New Roman" w:cs="Times New Roman"/>
          <w:sz w:val="24"/>
          <w:szCs w:val="24"/>
        </w:rPr>
        <w:t>-D</w:t>
      </w:r>
    </w:p>
    <w:p w:rsidR="00CD7DD6" w:rsidRPr="00CE1404" w:rsidRDefault="00CD7DD6" w:rsidP="007459CA">
      <w:pPr>
        <w:keepNext/>
        <w:tabs>
          <w:tab w:val="left" w:pos="720"/>
        </w:tabs>
        <w:spacing w:after="0" w:line="22" w:lineRule="atLeast"/>
        <w:ind w:left="720"/>
        <w:rPr>
          <w:rFonts w:ascii="Times New Roman" w:hAnsi="Times New Roman" w:cs="Times New Roman"/>
          <w:sz w:val="24"/>
          <w:szCs w:val="24"/>
        </w:rPr>
      </w:pPr>
    </w:p>
    <w:p w:rsidR="00CD7DD6" w:rsidRPr="00403CBB" w:rsidRDefault="00CD7DD6" w:rsidP="007459CA">
      <w:pPr>
        <w:keepNext/>
        <w:tabs>
          <w:tab w:val="left" w:pos="720"/>
        </w:tabs>
        <w:spacing w:after="0" w:line="22" w:lineRule="atLeast"/>
        <w:ind w:left="720"/>
        <w:rPr>
          <w:rFonts w:ascii="Times New Roman" w:hAnsi="Times New Roman" w:cs="Times New Roman"/>
          <w:sz w:val="24"/>
          <w:szCs w:val="24"/>
        </w:rPr>
      </w:pPr>
      <w:r w:rsidRPr="00CE1404">
        <w:rPr>
          <w:rFonts w:ascii="Times New Roman" w:hAnsi="Times New Roman" w:cs="Times New Roman"/>
          <w:sz w:val="24"/>
          <w:szCs w:val="24"/>
        </w:rPr>
        <w:t>Here the 983 field is meant to show that the subheading “—libraries” (i.e., the value recorded in 180 $x) is valid in Edition 23 and expresses disciplinary context for 02, that is, the 020s.  Ranges would be expressed in the standard fashion through the combined use of $</w:t>
      </w:r>
      <w:proofErr w:type="gramStart"/>
      <w:r w:rsidRPr="00CE1404">
        <w:rPr>
          <w:rFonts w:ascii="Times New Roman" w:hAnsi="Times New Roman" w:cs="Times New Roman"/>
          <w:sz w:val="24"/>
          <w:szCs w:val="24"/>
        </w:rPr>
        <w:t>a and</w:t>
      </w:r>
      <w:proofErr w:type="gramEnd"/>
      <w:r w:rsidRPr="00CE1404">
        <w:rPr>
          <w:rFonts w:ascii="Times New Roman" w:hAnsi="Times New Roman" w:cs="Times New Roman"/>
          <w:sz w:val="24"/>
          <w:szCs w:val="24"/>
        </w:rPr>
        <w:t xml:space="preserve"> $c subfields, e.g., $a 004 $c 006.</w:t>
      </w:r>
    </w:p>
    <w:sectPr w:rsidR="00CD7DD6" w:rsidRPr="00403CBB" w:rsidSect="00752849">
      <w:footerReference w:type="default" r:id="rId8"/>
      <w:footerReference w:type="first" r:id="rId9"/>
      <w:pgSz w:w="12240" w:h="15840" w:code="1"/>
      <w:pgMar w:top="1440" w:right="1440" w:bottom="1440" w:left="1440" w:header="23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CE" w:rsidRDefault="00F576CE" w:rsidP="00141985">
      <w:pPr>
        <w:spacing w:after="0" w:line="240" w:lineRule="auto"/>
      </w:pPr>
      <w:r>
        <w:separator/>
      </w:r>
    </w:p>
  </w:endnote>
  <w:endnote w:type="continuationSeparator" w:id="0">
    <w:p w:rsidR="00F576CE" w:rsidRDefault="00F576CE" w:rsidP="00141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01254"/>
      <w:docPartObj>
        <w:docPartGallery w:val="Page Numbers (Bottom of Page)"/>
        <w:docPartUnique/>
      </w:docPartObj>
    </w:sdtPr>
    <w:sdtContent>
      <w:p w:rsidR="00403CBB" w:rsidRDefault="006565EA">
        <w:pPr>
          <w:pStyle w:val="Footer"/>
          <w:jc w:val="center"/>
        </w:pPr>
        <w:fldSimple w:instr=" PAGE   \* MERGEFORMAT ">
          <w:r w:rsidR="00CE1404">
            <w:rPr>
              <w:noProof/>
            </w:rPr>
            <w:t>10</w:t>
          </w:r>
        </w:fldSimple>
      </w:p>
    </w:sdtContent>
  </w:sdt>
  <w:p w:rsidR="00403CBB" w:rsidRDefault="00403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01251"/>
      <w:docPartObj>
        <w:docPartGallery w:val="Page Numbers (Bottom of Page)"/>
        <w:docPartUnique/>
      </w:docPartObj>
    </w:sdtPr>
    <w:sdtContent>
      <w:p w:rsidR="00403CBB" w:rsidRDefault="006565EA">
        <w:pPr>
          <w:pStyle w:val="Footer"/>
          <w:jc w:val="center"/>
        </w:pPr>
        <w:fldSimple w:instr=" PAGE   \* MERGEFORMAT ">
          <w:r w:rsidR="00403CBB">
            <w:rPr>
              <w:noProof/>
            </w:rPr>
            <w:t>1</w:t>
          </w:r>
        </w:fldSimple>
      </w:p>
    </w:sdtContent>
  </w:sdt>
  <w:p w:rsidR="00403CBB" w:rsidRDefault="00403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CE" w:rsidRDefault="00F576CE" w:rsidP="00141985">
      <w:pPr>
        <w:spacing w:after="0" w:line="240" w:lineRule="auto"/>
      </w:pPr>
      <w:r>
        <w:separator/>
      </w:r>
    </w:p>
  </w:footnote>
  <w:footnote w:type="continuationSeparator" w:id="0">
    <w:p w:rsidR="00F576CE" w:rsidRDefault="00F576CE" w:rsidP="00141985">
      <w:pPr>
        <w:spacing w:after="0" w:line="240" w:lineRule="auto"/>
      </w:pPr>
      <w:r>
        <w:continuationSeparator/>
      </w:r>
    </w:p>
  </w:footnote>
  <w:footnote w:id="1">
    <w:p w:rsidR="00403CBB" w:rsidRPr="0069142A" w:rsidRDefault="00403CBB" w:rsidP="00E2772B">
      <w:pPr>
        <w:pStyle w:val="ListParagraph"/>
        <w:tabs>
          <w:tab w:val="left" w:pos="360"/>
        </w:tabs>
        <w:spacing w:line="264" w:lineRule="auto"/>
        <w:ind w:hanging="720"/>
        <w:rPr>
          <w:rFonts w:ascii="Times New Roman" w:hAnsi="Times New Roman" w:cs="Times New Roman"/>
          <w:sz w:val="24"/>
          <w:szCs w:val="24"/>
        </w:rPr>
      </w:pPr>
      <w:r w:rsidRPr="0069142A">
        <w:rPr>
          <w:rStyle w:val="FootnoteReference"/>
          <w:rFonts w:ascii="Times New Roman" w:hAnsi="Times New Roman" w:cs="Times New Roman"/>
          <w:sz w:val="24"/>
          <w:szCs w:val="24"/>
        </w:rPr>
        <w:footnoteRef/>
      </w:r>
      <w:r w:rsidRPr="0069142A">
        <w:rPr>
          <w:rFonts w:ascii="Times New Roman" w:hAnsi="Times New Roman" w:cs="Times New Roman"/>
          <w:sz w:val="24"/>
          <w:szCs w:val="24"/>
        </w:rPr>
        <w:tab/>
        <w:t xml:space="preserve">EPC 135-23.3 suggested treating the reflecting text in such cases in this way:  </w:t>
      </w:r>
    </w:p>
    <w:p w:rsidR="00403CBB" w:rsidRPr="0069142A" w:rsidRDefault="00403CBB" w:rsidP="00E2772B">
      <w:pPr>
        <w:pStyle w:val="ListParagraph"/>
        <w:spacing w:line="264" w:lineRule="auto"/>
        <w:ind w:left="360" w:hanging="360"/>
        <w:rPr>
          <w:rFonts w:ascii="Times New Roman" w:hAnsi="Times New Roman" w:cs="Times New Roman"/>
          <w:sz w:val="24"/>
          <w:szCs w:val="24"/>
        </w:rPr>
      </w:pPr>
      <w:r w:rsidRPr="0069142A">
        <w:rPr>
          <w:rFonts w:ascii="Times New Roman" w:hAnsi="Times New Roman" w:cs="Times New Roman"/>
          <w:sz w:val="24"/>
          <w:szCs w:val="24"/>
        </w:rPr>
        <w:tab/>
      </w:r>
      <w:r w:rsidRPr="0069142A">
        <w:rPr>
          <w:rFonts w:ascii="Times New Roman" w:hAnsi="Times New Roman" w:cs="Times New Roman"/>
          <w:sz w:val="24"/>
          <w:szCs w:val="24"/>
        </w:rPr>
        <w:tab/>
        <w:t xml:space="preserve">$9 </w:t>
      </w:r>
      <w:proofErr w:type="spellStart"/>
      <w:r w:rsidRPr="0069142A">
        <w:rPr>
          <w:rFonts w:ascii="Times New Roman" w:hAnsi="Times New Roman" w:cs="Times New Roman"/>
          <w:sz w:val="24"/>
          <w:szCs w:val="24"/>
        </w:rPr>
        <w:t>rt</w:t>
      </w:r>
      <w:proofErr w:type="spellEnd"/>
      <w:r w:rsidRPr="0069142A">
        <w:rPr>
          <w:rFonts w:ascii="Times New Roman" w:hAnsi="Times New Roman" w:cs="Times New Roman"/>
          <w:sz w:val="24"/>
          <w:szCs w:val="24"/>
        </w:rPr>
        <w:t>=Library and information sciences / Library . . . science</w:t>
      </w:r>
    </w:p>
    <w:p w:rsidR="00403CBB" w:rsidRDefault="00403CBB" w:rsidP="00E2772B">
      <w:pPr>
        <w:pStyle w:val="ListParagraph"/>
        <w:spacing w:line="264" w:lineRule="auto"/>
        <w:ind w:left="360"/>
      </w:pPr>
      <w:proofErr w:type="gramStart"/>
      <w:r w:rsidRPr="0069142A">
        <w:rPr>
          <w:rFonts w:ascii="Times New Roman" w:hAnsi="Times New Roman" w:cs="Times New Roman"/>
          <w:sz w:val="24"/>
          <w:szCs w:val="24"/>
        </w:rPr>
        <w:t>but</w:t>
      </w:r>
      <w:proofErr w:type="gramEnd"/>
      <w:r w:rsidRPr="0069142A">
        <w:rPr>
          <w:rFonts w:ascii="Times New Roman" w:hAnsi="Times New Roman" w:cs="Times New Roman"/>
          <w:sz w:val="24"/>
          <w:szCs w:val="24"/>
        </w:rPr>
        <w:t xml:space="preserve"> the use of the plural “sciences” in the caption and of the singular “science” in the </w:t>
      </w:r>
      <w:r>
        <w:rPr>
          <w:rFonts w:ascii="Times New Roman" w:hAnsi="Times New Roman" w:cs="Times New Roman"/>
          <w:sz w:val="24"/>
          <w:szCs w:val="24"/>
        </w:rPr>
        <w:t>RI</w:t>
      </w:r>
      <w:r w:rsidRPr="0069142A">
        <w:rPr>
          <w:rFonts w:ascii="Times New Roman" w:hAnsi="Times New Roman" w:cs="Times New Roman"/>
          <w:sz w:val="24"/>
          <w:szCs w:val="24"/>
        </w:rPr>
        <w:t xml:space="preserve"> heading renders this option somewhat less satisfactory.</w:t>
      </w:r>
    </w:p>
  </w:footnote>
  <w:footnote w:id="2">
    <w:p w:rsidR="00403CBB" w:rsidRPr="00BA0423" w:rsidRDefault="00403CBB" w:rsidP="0069142A">
      <w:pPr>
        <w:pStyle w:val="FootnoteText"/>
        <w:tabs>
          <w:tab w:val="left" w:pos="360"/>
        </w:tabs>
        <w:ind w:left="360" w:hanging="360"/>
        <w:rPr>
          <w:rFonts w:ascii="Times New Roman" w:hAnsi="Times New Roman" w:cs="Times New Roman"/>
          <w:sz w:val="24"/>
          <w:szCs w:val="24"/>
          <w:vertAlign w:val="subscript"/>
        </w:rPr>
      </w:pPr>
      <w:r w:rsidRPr="0069142A">
        <w:rPr>
          <w:rStyle w:val="FootnoteReference"/>
          <w:rFonts w:ascii="Times New Roman" w:hAnsi="Times New Roman" w:cs="Times New Roman"/>
          <w:sz w:val="24"/>
          <w:szCs w:val="24"/>
        </w:rPr>
        <w:footnoteRef/>
      </w:r>
      <w:r w:rsidRPr="0069142A">
        <w:rPr>
          <w:rFonts w:ascii="Times New Roman" w:hAnsi="Times New Roman" w:cs="Times New Roman"/>
          <w:sz w:val="24"/>
          <w:szCs w:val="24"/>
        </w:rPr>
        <w:t xml:space="preserve"> </w:t>
      </w:r>
      <w:r>
        <w:rPr>
          <w:rFonts w:ascii="Times New Roman" w:hAnsi="Times New Roman" w:cs="Times New Roman"/>
          <w:sz w:val="24"/>
          <w:szCs w:val="24"/>
        </w:rPr>
        <w:tab/>
      </w:r>
      <w:r w:rsidRPr="0069142A">
        <w:rPr>
          <w:rFonts w:ascii="Times New Roman" w:hAnsi="Times New Roman" w:cs="Times New Roman"/>
          <w:sz w:val="24"/>
          <w:szCs w:val="24"/>
        </w:rPr>
        <w:t xml:space="preserve">Some </w:t>
      </w:r>
      <w:r>
        <w:rPr>
          <w:rFonts w:ascii="Times New Roman" w:hAnsi="Times New Roman" w:cs="Times New Roman"/>
          <w:sz w:val="24"/>
          <w:szCs w:val="24"/>
        </w:rPr>
        <w:t>RI</w:t>
      </w:r>
      <w:r w:rsidRPr="0069142A">
        <w:rPr>
          <w:rFonts w:ascii="Times New Roman" w:hAnsi="Times New Roman" w:cs="Times New Roman"/>
          <w:sz w:val="24"/>
          <w:szCs w:val="24"/>
        </w:rPr>
        <w:t xml:space="preserve"> headings in the 020s render as </w:t>
      </w:r>
      <w:proofErr w:type="gramStart"/>
      <w:r>
        <w:rPr>
          <w:rFonts w:ascii="Times New Roman" w:hAnsi="Times New Roman" w:cs="Times New Roman"/>
          <w:sz w:val="24"/>
          <w:szCs w:val="24"/>
        </w:rPr>
        <w:t xml:space="preserve">a </w:t>
      </w:r>
      <w:r w:rsidRPr="0069142A">
        <w:rPr>
          <w:rFonts w:ascii="Times New Roman" w:hAnsi="Times New Roman" w:cs="Times New Roman"/>
          <w:sz w:val="24"/>
          <w:szCs w:val="24"/>
        </w:rPr>
        <w:t>qualifier</w:t>
      </w:r>
      <w:proofErr w:type="gramEnd"/>
      <w:r w:rsidRPr="0069142A">
        <w:rPr>
          <w:rFonts w:ascii="Times New Roman" w:hAnsi="Times New Roman" w:cs="Times New Roman"/>
          <w:sz w:val="24"/>
          <w:szCs w:val="24"/>
        </w:rPr>
        <w:t xml:space="preserve"> content better treated as </w:t>
      </w:r>
      <w:r>
        <w:rPr>
          <w:rFonts w:ascii="Times New Roman" w:hAnsi="Times New Roman" w:cs="Times New Roman"/>
          <w:sz w:val="24"/>
          <w:szCs w:val="24"/>
        </w:rPr>
        <w:t>a</w:t>
      </w:r>
      <w:r w:rsidRPr="0069142A">
        <w:rPr>
          <w:rFonts w:ascii="Times New Roman" w:hAnsi="Times New Roman" w:cs="Times New Roman"/>
          <w:sz w:val="24"/>
          <w:szCs w:val="24"/>
        </w:rPr>
        <w:t xml:space="preserve"> subheading.  </w:t>
      </w:r>
      <w:r>
        <w:rPr>
          <w:rFonts w:ascii="Times New Roman" w:hAnsi="Times New Roman" w:cs="Times New Roman"/>
          <w:sz w:val="24"/>
          <w:szCs w:val="24"/>
        </w:rPr>
        <w:t>These headings will need to be revised.</w:t>
      </w:r>
    </w:p>
  </w:footnote>
  <w:footnote w:id="3">
    <w:p w:rsidR="00403CBB" w:rsidRPr="00CD7DD6" w:rsidRDefault="00403CBB" w:rsidP="00CD7DD6">
      <w:pPr>
        <w:pStyle w:val="FootnoteText"/>
        <w:spacing w:after="120"/>
        <w:ind w:left="360" w:hanging="360"/>
        <w:rPr>
          <w:rFonts w:ascii="Times New Roman" w:hAnsi="Times New Roman" w:cs="Times New Roman"/>
          <w:sz w:val="24"/>
          <w:szCs w:val="24"/>
        </w:rPr>
      </w:pPr>
      <w:r w:rsidRPr="00CD7DD6">
        <w:rPr>
          <w:rStyle w:val="FootnoteReference"/>
          <w:rFonts w:ascii="Times New Roman" w:hAnsi="Times New Roman" w:cs="Times New Roman"/>
          <w:sz w:val="24"/>
          <w:szCs w:val="24"/>
        </w:rPr>
        <w:footnoteRef/>
      </w:r>
      <w:r w:rsidRPr="00CD7DD6">
        <w:rPr>
          <w:rFonts w:ascii="Times New Roman" w:hAnsi="Times New Roman" w:cs="Times New Roman"/>
          <w:sz w:val="24"/>
          <w:szCs w:val="24"/>
        </w:rPr>
        <w:tab/>
      </w:r>
      <w:r w:rsidR="007459CA" w:rsidRPr="00CD7DD6">
        <w:rPr>
          <w:rFonts w:ascii="Times New Roman" w:hAnsi="Times New Roman" w:cs="Times New Roman"/>
          <w:sz w:val="24"/>
          <w:szCs w:val="24"/>
        </w:rPr>
        <w:t>T</w:t>
      </w:r>
      <w:r w:rsidRPr="00CD7DD6">
        <w:rPr>
          <w:rFonts w:ascii="Times New Roman" w:hAnsi="Times New Roman" w:cs="Times New Roman"/>
          <w:sz w:val="24"/>
          <w:szCs w:val="24"/>
        </w:rPr>
        <w:t xml:space="preserve">his is so, even when the closest reflecting text is not an </w:t>
      </w:r>
      <w:proofErr w:type="spellStart"/>
      <w:r w:rsidRPr="00CD7DD6">
        <w:rPr>
          <w:rFonts w:ascii="Times New Roman" w:hAnsi="Times New Roman" w:cs="Times New Roman"/>
          <w:sz w:val="24"/>
          <w:szCs w:val="24"/>
        </w:rPr>
        <w:t>indexable</w:t>
      </w:r>
      <w:proofErr w:type="spellEnd"/>
      <w:r w:rsidRPr="00CD7DD6">
        <w:rPr>
          <w:rFonts w:ascii="Times New Roman" w:hAnsi="Times New Roman" w:cs="Times New Roman"/>
          <w:sz w:val="24"/>
          <w:szCs w:val="24"/>
        </w:rPr>
        <w:t xml:space="preserve"> topic.  For example, “Other languages,” the caption </w:t>
      </w:r>
      <w:r w:rsidR="007459CA" w:rsidRPr="00CD7DD6">
        <w:rPr>
          <w:rFonts w:ascii="Times New Roman" w:hAnsi="Times New Roman" w:cs="Times New Roman"/>
          <w:sz w:val="24"/>
          <w:szCs w:val="24"/>
        </w:rPr>
        <w:t xml:space="preserve">at </w:t>
      </w:r>
      <w:r w:rsidRPr="00CD7DD6">
        <w:rPr>
          <w:rFonts w:ascii="Times New Roman" w:hAnsi="Times New Roman" w:cs="Times New Roman"/>
          <w:sz w:val="24"/>
          <w:szCs w:val="24"/>
        </w:rPr>
        <w:t xml:space="preserve">T6—9, would be designated </w:t>
      </w:r>
      <w:r w:rsidR="007459CA" w:rsidRPr="00CD7DD6">
        <w:rPr>
          <w:rFonts w:ascii="Times New Roman" w:hAnsi="Times New Roman" w:cs="Times New Roman"/>
          <w:sz w:val="24"/>
          <w:szCs w:val="24"/>
        </w:rPr>
        <w:t xml:space="preserve">as </w:t>
      </w:r>
      <w:r w:rsidRPr="00CD7DD6">
        <w:rPr>
          <w:rFonts w:ascii="Times New Roman" w:hAnsi="Times New Roman" w:cs="Times New Roman"/>
          <w:sz w:val="24"/>
          <w:szCs w:val="24"/>
        </w:rPr>
        <w:t>the reflecting text for the RI Oriental languages.</w:t>
      </w:r>
    </w:p>
  </w:footnote>
  <w:footnote w:id="4">
    <w:p w:rsidR="00403CBB" w:rsidRPr="00132F8B" w:rsidRDefault="00403CBB" w:rsidP="00132F8B">
      <w:pPr>
        <w:pStyle w:val="FootnoteText"/>
        <w:ind w:left="360" w:hanging="360"/>
        <w:rPr>
          <w:rFonts w:ascii="Times New Roman" w:hAnsi="Times New Roman" w:cs="Times New Roman"/>
          <w:sz w:val="24"/>
          <w:szCs w:val="24"/>
        </w:rPr>
      </w:pPr>
      <w:r w:rsidRPr="00CD7DD6">
        <w:rPr>
          <w:rStyle w:val="FootnoteReference"/>
          <w:rFonts w:ascii="Times New Roman" w:hAnsi="Times New Roman" w:cs="Times New Roman"/>
          <w:sz w:val="24"/>
          <w:szCs w:val="24"/>
        </w:rPr>
        <w:footnoteRef/>
      </w:r>
      <w:r w:rsidRPr="00CD7DD6">
        <w:rPr>
          <w:rFonts w:ascii="Times New Roman" w:hAnsi="Times New Roman" w:cs="Times New Roman"/>
          <w:sz w:val="24"/>
          <w:szCs w:val="24"/>
        </w:rPr>
        <w:tab/>
        <w:t>This line of argument would lead to recording closest reflecting text and MARC tag values for mapped headings in addition to RIs.  Our current plan is to start only with Relative Index headings; if including mapped headings appears sensible and feasible thereafter, the effort could then be expanded.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F7A72"/>
    <w:multiLevelType w:val="hybridMultilevel"/>
    <w:tmpl w:val="5A0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C3EBC"/>
    <w:multiLevelType w:val="hybridMultilevel"/>
    <w:tmpl w:val="D4B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D0B43"/>
    <w:multiLevelType w:val="hybridMultilevel"/>
    <w:tmpl w:val="0100C19C"/>
    <w:lvl w:ilvl="0" w:tplc="37E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86891"/>
    <w:multiLevelType w:val="hybridMultilevel"/>
    <w:tmpl w:val="371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B0E89"/>
    <w:multiLevelType w:val="hybridMultilevel"/>
    <w:tmpl w:val="B46E5916"/>
    <w:lvl w:ilvl="0" w:tplc="37E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360"/>
  <w:drawingGridHorizontalSpacing w:val="110"/>
  <w:displayHorizontalDrawingGridEvery w:val="2"/>
  <w:characterSpacingControl w:val="doNotCompress"/>
  <w:footnotePr>
    <w:footnote w:id="-1"/>
    <w:footnote w:id="0"/>
  </w:footnotePr>
  <w:endnotePr>
    <w:endnote w:id="-1"/>
    <w:endnote w:id="0"/>
  </w:endnotePr>
  <w:compat/>
  <w:rsids>
    <w:rsidRoot w:val="002E5BF8"/>
    <w:rsid w:val="0000566D"/>
    <w:rsid w:val="0001102A"/>
    <w:rsid w:val="000256C6"/>
    <w:rsid w:val="000369B4"/>
    <w:rsid w:val="00042D0D"/>
    <w:rsid w:val="000466D5"/>
    <w:rsid w:val="00051223"/>
    <w:rsid w:val="000529B8"/>
    <w:rsid w:val="00066D60"/>
    <w:rsid w:val="000722D4"/>
    <w:rsid w:val="00073143"/>
    <w:rsid w:val="000878EF"/>
    <w:rsid w:val="00093B45"/>
    <w:rsid w:val="0009579E"/>
    <w:rsid w:val="000B342A"/>
    <w:rsid w:val="000B7C4C"/>
    <w:rsid w:val="000C0C29"/>
    <w:rsid w:val="000D2033"/>
    <w:rsid w:val="000E2360"/>
    <w:rsid w:val="000F003E"/>
    <w:rsid w:val="000F3249"/>
    <w:rsid w:val="000F5541"/>
    <w:rsid w:val="00101621"/>
    <w:rsid w:val="00110683"/>
    <w:rsid w:val="00112ADD"/>
    <w:rsid w:val="00120E16"/>
    <w:rsid w:val="00132432"/>
    <w:rsid w:val="00132F8B"/>
    <w:rsid w:val="00135687"/>
    <w:rsid w:val="00137EDB"/>
    <w:rsid w:val="00141985"/>
    <w:rsid w:val="001449D8"/>
    <w:rsid w:val="00163563"/>
    <w:rsid w:val="00165679"/>
    <w:rsid w:val="00171627"/>
    <w:rsid w:val="00173AC9"/>
    <w:rsid w:val="00182D8E"/>
    <w:rsid w:val="0018443B"/>
    <w:rsid w:val="001A6987"/>
    <w:rsid w:val="001B0C0A"/>
    <w:rsid w:val="001B71D1"/>
    <w:rsid w:val="001C1760"/>
    <w:rsid w:val="001D4E97"/>
    <w:rsid w:val="001E5C20"/>
    <w:rsid w:val="00204F5F"/>
    <w:rsid w:val="00205B6C"/>
    <w:rsid w:val="00212E11"/>
    <w:rsid w:val="00215644"/>
    <w:rsid w:val="0023777A"/>
    <w:rsid w:val="0024483B"/>
    <w:rsid w:val="002520E3"/>
    <w:rsid w:val="00257AFF"/>
    <w:rsid w:val="0026164D"/>
    <w:rsid w:val="002651EC"/>
    <w:rsid w:val="00273BCB"/>
    <w:rsid w:val="002740E5"/>
    <w:rsid w:val="00280803"/>
    <w:rsid w:val="002854E1"/>
    <w:rsid w:val="002A2DB1"/>
    <w:rsid w:val="002C301B"/>
    <w:rsid w:val="002C3A02"/>
    <w:rsid w:val="002D7F59"/>
    <w:rsid w:val="002E0F70"/>
    <w:rsid w:val="002E5BF8"/>
    <w:rsid w:val="002F0BF7"/>
    <w:rsid w:val="002F7C49"/>
    <w:rsid w:val="00305EAB"/>
    <w:rsid w:val="003126CB"/>
    <w:rsid w:val="003240D1"/>
    <w:rsid w:val="00325888"/>
    <w:rsid w:val="00352A2A"/>
    <w:rsid w:val="00352B96"/>
    <w:rsid w:val="0037374E"/>
    <w:rsid w:val="00387AEC"/>
    <w:rsid w:val="003A35B2"/>
    <w:rsid w:val="003B5890"/>
    <w:rsid w:val="003B7AF3"/>
    <w:rsid w:val="003F2E0D"/>
    <w:rsid w:val="003F7949"/>
    <w:rsid w:val="00403CBB"/>
    <w:rsid w:val="0040749C"/>
    <w:rsid w:val="00426A92"/>
    <w:rsid w:val="00436595"/>
    <w:rsid w:val="00437887"/>
    <w:rsid w:val="00445EE2"/>
    <w:rsid w:val="00446DB2"/>
    <w:rsid w:val="00486852"/>
    <w:rsid w:val="00487166"/>
    <w:rsid w:val="004C37F8"/>
    <w:rsid w:val="004C6033"/>
    <w:rsid w:val="004C7162"/>
    <w:rsid w:val="004D6934"/>
    <w:rsid w:val="004D7308"/>
    <w:rsid w:val="004E3960"/>
    <w:rsid w:val="004F1FEC"/>
    <w:rsid w:val="004F2115"/>
    <w:rsid w:val="005035F7"/>
    <w:rsid w:val="00506685"/>
    <w:rsid w:val="005157C2"/>
    <w:rsid w:val="00524E0C"/>
    <w:rsid w:val="00554D9C"/>
    <w:rsid w:val="005717DB"/>
    <w:rsid w:val="00572E5C"/>
    <w:rsid w:val="0059102B"/>
    <w:rsid w:val="005B06C2"/>
    <w:rsid w:val="005B288A"/>
    <w:rsid w:val="005E7506"/>
    <w:rsid w:val="005F3257"/>
    <w:rsid w:val="005F55CB"/>
    <w:rsid w:val="0062049A"/>
    <w:rsid w:val="00621393"/>
    <w:rsid w:val="00621D7E"/>
    <w:rsid w:val="00626F6E"/>
    <w:rsid w:val="00635313"/>
    <w:rsid w:val="00644232"/>
    <w:rsid w:val="00646E46"/>
    <w:rsid w:val="0065395B"/>
    <w:rsid w:val="006565EA"/>
    <w:rsid w:val="00666C7B"/>
    <w:rsid w:val="00673804"/>
    <w:rsid w:val="00677BDF"/>
    <w:rsid w:val="006863D9"/>
    <w:rsid w:val="00686BAA"/>
    <w:rsid w:val="006902BD"/>
    <w:rsid w:val="0069142A"/>
    <w:rsid w:val="006A0AA6"/>
    <w:rsid w:val="006A3470"/>
    <w:rsid w:val="006A4ACB"/>
    <w:rsid w:val="006B1148"/>
    <w:rsid w:val="006B5C07"/>
    <w:rsid w:val="006F2836"/>
    <w:rsid w:val="006F7291"/>
    <w:rsid w:val="00711009"/>
    <w:rsid w:val="00721725"/>
    <w:rsid w:val="00730352"/>
    <w:rsid w:val="00743D21"/>
    <w:rsid w:val="007442B3"/>
    <w:rsid w:val="007459CA"/>
    <w:rsid w:val="00752849"/>
    <w:rsid w:val="0076567F"/>
    <w:rsid w:val="00775C53"/>
    <w:rsid w:val="007773B1"/>
    <w:rsid w:val="0078301F"/>
    <w:rsid w:val="00795B88"/>
    <w:rsid w:val="007B62B2"/>
    <w:rsid w:val="007B6EDA"/>
    <w:rsid w:val="007D7F64"/>
    <w:rsid w:val="007F267E"/>
    <w:rsid w:val="007F70BF"/>
    <w:rsid w:val="008078DE"/>
    <w:rsid w:val="00817A08"/>
    <w:rsid w:val="008330B8"/>
    <w:rsid w:val="00844624"/>
    <w:rsid w:val="008811CF"/>
    <w:rsid w:val="00891A9D"/>
    <w:rsid w:val="00894254"/>
    <w:rsid w:val="008B02F4"/>
    <w:rsid w:val="008D549F"/>
    <w:rsid w:val="008F313F"/>
    <w:rsid w:val="008F755B"/>
    <w:rsid w:val="00904046"/>
    <w:rsid w:val="009074C1"/>
    <w:rsid w:val="00910279"/>
    <w:rsid w:val="00914ABA"/>
    <w:rsid w:val="009157EC"/>
    <w:rsid w:val="00920808"/>
    <w:rsid w:val="00921888"/>
    <w:rsid w:val="00945F13"/>
    <w:rsid w:val="00946918"/>
    <w:rsid w:val="009653DA"/>
    <w:rsid w:val="009737B9"/>
    <w:rsid w:val="009875BE"/>
    <w:rsid w:val="009B265B"/>
    <w:rsid w:val="009B7ADB"/>
    <w:rsid w:val="009C09B8"/>
    <w:rsid w:val="009C236A"/>
    <w:rsid w:val="009D0C56"/>
    <w:rsid w:val="009D1794"/>
    <w:rsid w:val="009D3FF0"/>
    <w:rsid w:val="009E26BB"/>
    <w:rsid w:val="00A021BF"/>
    <w:rsid w:val="00A0264B"/>
    <w:rsid w:val="00A04112"/>
    <w:rsid w:val="00A06971"/>
    <w:rsid w:val="00A30B79"/>
    <w:rsid w:val="00A32D0D"/>
    <w:rsid w:val="00A5383F"/>
    <w:rsid w:val="00A53CC5"/>
    <w:rsid w:val="00A55A25"/>
    <w:rsid w:val="00A65C1E"/>
    <w:rsid w:val="00A81A4D"/>
    <w:rsid w:val="00A93F23"/>
    <w:rsid w:val="00AA2B64"/>
    <w:rsid w:val="00AA2D8D"/>
    <w:rsid w:val="00AA5BE7"/>
    <w:rsid w:val="00AB034B"/>
    <w:rsid w:val="00AD4FAF"/>
    <w:rsid w:val="00AD6CB6"/>
    <w:rsid w:val="00AE77EE"/>
    <w:rsid w:val="00AF37B8"/>
    <w:rsid w:val="00B374D5"/>
    <w:rsid w:val="00B46E53"/>
    <w:rsid w:val="00B47C76"/>
    <w:rsid w:val="00B573DB"/>
    <w:rsid w:val="00B6049B"/>
    <w:rsid w:val="00B94D6A"/>
    <w:rsid w:val="00BA0423"/>
    <w:rsid w:val="00BA5190"/>
    <w:rsid w:val="00BB7EA4"/>
    <w:rsid w:val="00BC31D3"/>
    <w:rsid w:val="00BC33E2"/>
    <w:rsid w:val="00BC61E7"/>
    <w:rsid w:val="00BD6762"/>
    <w:rsid w:val="00BD706F"/>
    <w:rsid w:val="00BF7E86"/>
    <w:rsid w:val="00C13CDC"/>
    <w:rsid w:val="00C160DF"/>
    <w:rsid w:val="00C26C2B"/>
    <w:rsid w:val="00C3430D"/>
    <w:rsid w:val="00C45D35"/>
    <w:rsid w:val="00C928A2"/>
    <w:rsid w:val="00C95548"/>
    <w:rsid w:val="00CA53B3"/>
    <w:rsid w:val="00CA6292"/>
    <w:rsid w:val="00CB0F9A"/>
    <w:rsid w:val="00CC1B0E"/>
    <w:rsid w:val="00CC3795"/>
    <w:rsid w:val="00CC476C"/>
    <w:rsid w:val="00CC7BE3"/>
    <w:rsid w:val="00CC7C3D"/>
    <w:rsid w:val="00CD2CA2"/>
    <w:rsid w:val="00CD6E14"/>
    <w:rsid w:val="00CD7AAE"/>
    <w:rsid w:val="00CD7DD6"/>
    <w:rsid w:val="00CE1404"/>
    <w:rsid w:val="00CF1EC6"/>
    <w:rsid w:val="00D0542B"/>
    <w:rsid w:val="00D0651E"/>
    <w:rsid w:val="00D10310"/>
    <w:rsid w:val="00D35855"/>
    <w:rsid w:val="00D610E0"/>
    <w:rsid w:val="00D61E5D"/>
    <w:rsid w:val="00D8057F"/>
    <w:rsid w:val="00D85947"/>
    <w:rsid w:val="00D96048"/>
    <w:rsid w:val="00DA005B"/>
    <w:rsid w:val="00DB0289"/>
    <w:rsid w:val="00DB5C31"/>
    <w:rsid w:val="00DD04CA"/>
    <w:rsid w:val="00DD27E1"/>
    <w:rsid w:val="00DD3B88"/>
    <w:rsid w:val="00DD4080"/>
    <w:rsid w:val="00DD4FAA"/>
    <w:rsid w:val="00DF0A0B"/>
    <w:rsid w:val="00E008B6"/>
    <w:rsid w:val="00E15421"/>
    <w:rsid w:val="00E248D7"/>
    <w:rsid w:val="00E2772B"/>
    <w:rsid w:val="00E5229B"/>
    <w:rsid w:val="00E62E02"/>
    <w:rsid w:val="00E76348"/>
    <w:rsid w:val="00E86E88"/>
    <w:rsid w:val="00EA0D74"/>
    <w:rsid w:val="00EB5E16"/>
    <w:rsid w:val="00ED70DB"/>
    <w:rsid w:val="00F2636D"/>
    <w:rsid w:val="00F576CE"/>
    <w:rsid w:val="00F67F1A"/>
    <w:rsid w:val="00F81E26"/>
    <w:rsid w:val="00F8523B"/>
    <w:rsid w:val="00F87C01"/>
    <w:rsid w:val="00F90CB7"/>
    <w:rsid w:val="00F93540"/>
    <w:rsid w:val="00F95CE9"/>
    <w:rsid w:val="00F9752F"/>
    <w:rsid w:val="00FC16DA"/>
    <w:rsid w:val="00FD03E2"/>
    <w:rsid w:val="00FD384B"/>
    <w:rsid w:val="00FD4386"/>
    <w:rsid w:val="00FE1C9B"/>
    <w:rsid w:val="00FE6360"/>
    <w:rsid w:val="00FE6401"/>
    <w:rsid w:val="00FF2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85"/>
  </w:style>
  <w:style w:type="paragraph" w:styleId="Footer">
    <w:name w:val="footer"/>
    <w:basedOn w:val="Normal"/>
    <w:link w:val="FooterChar"/>
    <w:uiPriority w:val="99"/>
    <w:unhideWhenUsed/>
    <w:rsid w:val="0014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85"/>
  </w:style>
  <w:style w:type="character" w:styleId="HTMLCite">
    <w:name w:val="HTML Cite"/>
    <w:basedOn w:val="DefaultParagraphFont"/>
    <w:uiPriority w:val="99"/>
    <w:semiHidden/>
    <w:unhideWhenUsed/>
    <w:rsid w:val="00141985"/>
    <w:rPr>
      <w:i/>
      <w:iCs/>
    </w:rPr>
  </w:style>
  <w:style w:type="character" w:styleId="Emphasis">
    <w:name w:val="Emphasis"/>
    <w:basedOn w:val="DefaultParagraphFont"/>
    <w:uiPriority w:val="20"/>
    <w:qFormat/>
    <w:rsid w:val="00141985"/>
    <w:rPr>
      <w:i/>
      <w:iCs/>
    </w:rPr>
  </w:style>
  <w:style w:type="paragraph" w:styleId="FootnoteText">
    <w:name w:val="footnote text"/>
    <w:basedOn w:val="Normal"/>
    <w:link w:val="FootnoteTextChar"/>
    <w:uiPriority w:val="99"/>
    <w:semiHidden/>
    <w:unhideWhenUsed/>
    <w:rsid w:val="00237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77A"/>
    <w:rPr>
      <w:sz w:val="20"/>
      <w:szCs w:val="20"/>
    </w:rPr>
  </w:style>
  <w:style w:type="character" w:styleId="FootnoteReference">
    <w:name w:val="footnote reference"/>
    <w:basedOn w:val="DefaultParagraphFont"/>
    <w:uiPriority w:val="99"/>
    <w:semiHidden/>
    <w:unhideWhenUsed/>
    <w:rsid w:val="0023777A"/>
    <w:rPr>
      <w:vertAlign w:val="superscript"/>
    </w:rPr>
  </w:style>
  <w:style w:type="paragraph" w:styleId="ListParagraph">
    <w:name w:val="List Paragraph"/>
    <w:basedOn w:val="Normal"/>
    <w:uiPriority w:val="34"/>
    <w:qFormat/>
    <w:rsid w:val="00B6049B"/>
    <w:pPr>
      <w:ind w:left="720"/>
      <w:contextualSpacing/>
    </w:pPr>
  </w:style>
  <w:style w:type="character" w:styleId="Hyperlink">
    <w:name w:val="Hyperlink"/>
    <w:basedOn w:val="DefaultParagraphFont"/>
    <w:uiPriority w:val="99"/>
    <w:unhideWhenUsed/>
    <w:rsid w:val="00721725"/>
    <w:rPr>
      <w:color w:val="0000FF" w:themeColor="hyperlink"/>
      <w:u w:val="single"/>
    </w:rPr>
  </w:style>
  <w:style w:type="paragraph" w:styleId="PlainText">
    <w:name w:val="Plain Text"/>
    <w:basedOn w:val="Normal"/>
    <w:link w:val="PlainTextChar"/>
    <w:uiPriority w:val="99"/>
    <w:unhideWhenUsed/>
    <w:rsid w:val="007303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30352"/>
    <w:rPr>
      <w:rFonts w:ascii="Consolas" w:hAnsi="Consolas" w:cs="Consolas"/>
      <w:sz w:val="21"/>
      <w:szCs w:val="21"/>
    </w:rPr>
  </w:style>
  <w:style w:type="paragraph" w:styleId="BalloonText">
    <w:name w:val="Balloon Text"/>
    <w:basedOn w:val="Normal"/>
    <w:link w:val="BalloonTextChar"/>
    <w:uiPriority w:val="99"/>
    <w:semiHidden/>
    <w:unhideWhenUsed/>
    <w:rsid w:val="0064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46"/>
    <w:rPr>
      <w:rFonts w:ascii="Tahoma" w:hAnsi="Tahoma" w:cs="Tahoma"/>
      <w:sz w:val="16"/>
      <w:szCs w:val="16"/>
    </w:rPr>
  </w:style>
  <w:style w:type="table" w:styleId="TableGrid">
    <w:name w:val="Table Grid"/>
    <w:basedOn w:val="TableNormal"/>
    <w:uiPriority w:val="59"/>
    <w:rsid w:val="00646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932411">
      <w:bodyDiv w:val="1"/>
      <w:marLeft w:val="0"/>
      <w:marRight w:val="0"/>
      <w:marTop w:val="0"/>
      <w:marBottom w:val="0"/>
      <w:divBdr>
        <w:top w:val="none" w:sz="0" w:space="0" w:color="auto"/>
        <w:left w:val="none" w:sz="0" w:space="0" w:color="auto"/>
        <w:bottom w:val="none" w:sz="0" w:space="0" w:color="auto"/>
        <w:right w:val="none" w:sz="0" w:space="0" w:color="auto"/>
      </w:divBdr>
    </w:div>
    <w:div w:id="253982057">
      <w:bodyDiv w:val="1"/>
      <w:marLeft w:val="0"/>
      <w:marRight w:val="0"/>
      <w:marTop w:val="0"/>
      <w:marBottom w:val="0"/>
      <w:divBdr>
        <w:top w:val="none" w:sz="0" w:space="0" w:color="auto"/>
        <w:left w:val="none" w:sz="0" w:space="0" w:color="auto"/>
        <w:bottom w:val="none" w:sz="0" w:space="0" w:color="auto"/>
        <w:right w:val="none" w:sz="0" w:space="0" w:color="auto"/>
      </w:divBdr>
    </w:div>
    <w:div w:id="267737701">
      <w:bodyDiv w:val="1"/>
      <w:marLeft w:val="0"/>
      <w:marRight w:val="0"/>
      <w:marTop w:val="0"/>
      <w:marBottom w:val="0"/>
      <w:divBdr>
        <w:top w:val="none" w:sz="0" w:space="0" w:color="auto"/>
        <w:left w:val="none" w:sz="0" w:space="0" w:color="auto"/>
        <w:bottom w:val="none" w:sz="0" w:space="0" w:color="auto"/>
        <w:right w:val="none" w:sz="0" w:space="0" w:color="auto"/>
      </w:divBdr>
    </w:div>
    <w:div w:id="524055425">
      <w:bodyDiv w:val="1"/>
      <w:marLeft w:val="0"/>
      <w:marRight w:val="0"/>
      <w:marTop w:val="0"/>
      <w:marBottom w:val="0"/>
      <w:divBdr>
        <w:top w:val="none" w:sz="0" w:space="0" w:color="auto"/>
        <w:left w:val="none" w:sz="0" w:space="0" w:color="auto"/>
        <w:bottom w:val="none" w:sz="0" w:space="0" w:color="auto"/>
        <w:right w:val="none" w:sz="0" w:space="0" w:color="auto"/>
      </w:divBdr>
    </w:div>
    <w:div w:id="581960300">
      <w:bodyDiv w:val="1"/>
      <w:marLeft w:val="0"/>
      <w:marRight w:val="0"/>
      <w:marTop w:val="0"/>
      <w:marBottom w:val="0"/>
      <w:divBdr>
        <w:top w:val="none" w:sz="0" w:space="0" w:color="auto"/>
        <w:left w:val="none" w:sz="0" w:space="0" w:color="auto"/>
        <w:bottom w:val="none" w:sz="0" w:space="0" w:color="auto"/>
        <w:right w:val="none" w:sz="0" w:space="0" w:color="auto"/>
      </w:divBdr>
    </w:div>
    <w:div w:id="643237392">
      <w:bodyDiv w:val="1"/>
      <w:marLeft w:val="0"/>
      <w:marRight w:val="0"/>
      <w:marTop w:val="0"/>
      <w:marBottom w:val="0"/>
      <w:divBdr>
        <w:top w:val="none" w:sz="0" w:space="0" w:color="auto"/>
        <w:left w:val="none" w:sz="0" w:space="0" w:color="auto"/>
        <w:bottom w:val="none" w:sz="0" w:space="0" w:color="auto"/>
        <w:right w:val="none" w:sz="0" w:space="0" w:color="auto"/>
      </w:divBdr>
    </w:div>
    <w:div w:id="685524461">
      <w:bodyDiv w:val="1"/>
      <w:marLeft w:val="0"/>
      <w:marRight w:val="0"/>
      <w:marTop w:val="0"/>
      <w:marBottom w:val="0"/>
      <w:divBdr>
        <w:top w:val="none" w:sz="0" w:space="0" w:color="auto"/>
        <w:left w:val="none" w:sz="0" w:space="0" w:color="auto"/>
        <w:bottom w:val="none" w:sz="0" w:space="0" w:color="auto"/>
        <w:right w:val="none" w:sz="0" w:space="0" w:color="auto"/>
      </w:divBdr>
    </w:div>
    <w:div w:id="736705850">
      <w:bodyDiv w:val="1"/>
      <w:marLeft w:val="0"/>
      <w:marRight w:val="0"/>
      <w:marTop w:val="0"/>
      <w:marBottom w:val="0"/>
      <w:divBdr>
        <w:top w:val="none" w:sz="0" w:space="0" w:color="auto"/>
        <w:left w:val="none" w:sz="0" w:space="0" w:color="auto"/>
        <w:bottom w:val="none" w:sz="0" w:space="0" w:color="auto"/>
        <w:right w:val="none" w:sz="0" w:space="0" w:color="auto"/>
      </w:divBdr>
    </w:div>
    <w:div w:id="798455147">
      <w:bodyDiv w:val="1"/>
      <w:marLeft w:val="0"/>
      <w:marRight w:val="0"/>
      <w:marTop w:val="0"/>
      <w:marBottom w:val="0"/>
      <w:divBdr>
        <w:top w:val="none" w:sz="0" w:space="0" w:color="auto"/>
        <w:left w:val="none" w:sz="0" w:space="0" w:color="auto"/>
        <w:bottom w:val="none" w:sz="0" w:space="0" w:color="auto"/>
        <w:right w:val="none" w:sz="0" w:space="0" w:color="auto"/>
      </w:divBdr>
    </w:div>
    <w:div w:id="801312402">
      <w:bodyDiv w:val="1"/>
      <w:marLeft w:val="0"/>
      <w:marRight w:val="0"/>
      <w:marTop w:val="0"/>
      <w:marBottom w:val="0"/>
      <w:divBdr>
        <w:top w:val="none" w:sz="0" w:space="0" w:color="auto"/>
        <w:left w:val="none" w:sz="0" w:space="0" w:color="auto"/>
        <w:bottom w:val="none" w:sz="0" w:space="0" w:color="auto"/>
        <w:right w:val="none" w:sz="0" w:space="0" w:color="auto"/>
      </w:divBdr>
    </w:div>
    <w:div w:id="804785052">
      <w:bodyDiv w:val="1"/>
      <w:marLeft w:val="0"/>
      <w:marRight w:val="0"/>
      <w:marTop w:val="0"/>
      <w:marBottom w:val="0"/>
      <w:divBdr>
        <w:top w:val="none" w:sz="0" w:space="0" w:color="auto"/>
        <w:left w:val="none" w:sz="0" w:space="0" w:color="auto"/>
        <w:bottom w:val="none" w:sz="0" w:space="0" w:color="auto"/>
        <w:right w:val="none" w:sz="0" w:space="0" w:color="auto"/>
      </w:divBdr>
    </w:div>
    <w:div w:id="814951221">
      <w:bodyDiv w:val="1"/>
      <w:marLeft w:val="0"/>
      <w:marRight w:val="0"/>
      <w:marTop w:val="0"/>
      <w:marBottom w:val="0"/>
      <w:divBdr>
        <w:top w:val="none" w:sz="0" w:space="0" w:color="auto"/>
        <w:left w:val="none" w:sz="0" w:space="0" w:color="auto"/>
        <w:bottom w:val="none" w:sz="0" w:space="0" w:color="auto"/>
        <w:right w:val="none" w:sz="0" w:space="0" w:color="auto"/>
      </w:divBdr>
    </w:div>
    <w:div w:id="853038579">
      <w:bodyDiv w:val="1"/>
      <w:marLeft w:val="0"/>
      <w:marRight w:val="0"/>
      <w:marTop w:val="0"/>
      <w:marBottom w:val="0"/>
      <w:divBdr>
        <w:top w:val="none" w:sz="0" w:space="0" w:color="auto"/>
        <w:left w:val="none" w:sz="0" w:space="0" w:color="auto"/>
        <w:bottom w:val="none" w:sz="0" w:space="0" w:color="auto"/>
        <w:right w:val="none" w:sz="0" w:space="0" w:color="auto"/>
      </w:divBdr>
    </w:div>
    <w:div w:id="1759131409">
      <w:bodyDiv w:val="1"/>
      <w:marLeft w:val="0"/>
      <w:marRight w:val="0"/>
      <w:marTop w:val="0"/>
      <w:marBottom w:val="0"/>
      <w:divBdr>
        <w:top w:val="none" w:sz="0" w:space="0" w:color="auto"/>
        <w:left w:val="none" w:sz="0" w:space="0" w:color="auto"/>
        <w:bottom w:val="none" w:sz="0" w:space="0" w:color="auto"/>
        <w:right w:val="none" w:sz="0" w:space="0" w:color="auto"/>
      </w:divBdr>
    </w:div>
    <w:div w:id="1803965136">
      <w:bodyDiv w:val="1"/>
      <w:marLeft w:val="0"/>
      <w:marRight w:val="0"/>
      <w:marTop w:val="0"/>
      <w:marBottom w:val="0"/>
      <w:divBdr>
        <w:top w:val="none" w:sz="0" w:space="0" w:color="auto"/>
        <w:left w:val="none" w:sz="0" w:space="0" w:color="auto"/>
        <w:bottom w:val="none" w:sz="0" w:space="0" w:color="auto"/>
        <w:right w:val="none" w:sz="0" w:space="0" w:color="auto"/>
      </w:divBdr>
    </w:div>
    <w:div w:id="2019118587">
      <w:bodyDiv w:val="1"/>
      <w:marLeft w:val="0"/>
      <w:marRight w:val="0"/>
      <w:marTop w:val="0"/>
      <w:marBottom w:val="0"/>
      <w:divBdr>
        <w:top w:val="none" w:sz="0" w:space="0" w:color="auto"/>
        <w:left w:val="none" w:sz="0" w:space="0" w:color="auto"/>
        <w:bottom w:val="none" w:sz="0" w:space="0" w:color="auto"/>
        <w:right w:val="none" w:sz="0" w:space="0" w:color="auto"/>
      </w:divBdr>
    </w:div>
    <w:div w:id="20368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1e867eb-0ccf-46b3-a8be-678a344b568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D7BBE-5D9E-4ED6-9135-56581E67B7B3}"/>
</file>

<file path=customXml/itemProps2.xml><?xml version="1.0" encoding="utf-8"?>
<ds:datastoreItem xmlns:ds="http://schemas.openxmlformats.org/officeDocument/2006/customXml" ds:itemID="{8F8FA1D4-F7C5-49B2-9120-18E203793629}"/>
</file>

<file path=customXml/itemProps3.xml><?xml version="1.0" encoding="utf-8"?>
<ds:datastoreItem xmlns:ds="http://schemas.openxmlformats.org/officeDocument/2006/customXml" ds:itemID="{941BCD71-1B27-4B52-B68B-66FCFC23855B}"/>
</file>

<file path=customXml/itemProps4.xml><?xml version="1.0" encoding="utf-8"?>
<ds:datastoreItem xmlns:ds="http://schemas.openxmlformats.org/officeDocument/2006/customXml" ds:itemID="{2C269072-6F74-4E45-A78B-341DD6352D52}"/>
</file>

<file path=customXml/itemProps5.xml><?xml version="1.0" encoding="utf-8"?>
<ds:datastoreItem xmlns:ds="http://schemas.openxmlformats.org/officeDocument/2006/customXml" ds:itemID="{0B7DAD5E-3AC5-4040-8693-ABB3BD9374AC}"/>
</file>

<file path=docProps/app.xml><?xml version="1.0" encoding="utf-8"?>
<Properties xmlns="http://schemas.openxmlformats.org/officeDocument/2006/extended-properties" xmlns:vt="http://schemas.openxmlformats.org/officeDocument/2006/docPropsVTypes">
  <Template>Normal.dotm</Template>
  <TotalTime>716</TotalTime>
  <Pages>10</Pages>
  <Words>4000</Words>
  <Characters>22803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Green</dc:creator>
  <cp:lastModifiedBy>Rebecca Green</cp:lastModifiedBy>
  <cp:revision>21</cp:revision>
  <cp:lastPrinted>2014-03-13T14:31:00Z</cp:lastPrinted>
  <dcterms:created xsi:type="dcterms:W3CDTF">2014-02-10T21:18:00Z</dcterms:created>
  <dcterms:modified xsi:type="dcterms:W3CDTF">2014-03-20T19:55:00Z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