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B4" w:rsidRPr="00CB1CF5" w:rsidRDefault="007F07B4" w:rsidP="007F07B4">
      <w:pPr>
        <w:pStyle w:val="Title"/>
        <w:jc w:val="right"/>
        <w:rPr>
          <w:b w:val="0"/>
          <w:bCs w:val="0"/>
        </w:rPr>
      </w:pPr>
      <w:r>
        <w:rPr>
          <w:b w:val="0"/>
          <w:bCs w:val="0"/>
        </w:rPr>
        <w:t>EPC Exhibit 13</w:t>
      </w:r>
      <w:r w:rsidR="00263F05">
        <w:rPr>
          <w:b w:val="0"/>
          <w:bCs w:val="0"/>
        </w:rPr>
        <w:t>7</w:t>
      </w:r>
      <w:r>
        <w:rPr>
          <w:b w:val="0"/>
          <w:bCs w:val="0"/>
        </w:rPr>
        <w:t>-</w:t>
      </w:r>
      <w:r w:rsidR="00AA41D7">
        <w:rPr>
          <w:b w:val="0"/>
          <w:bCs w:val="0"/>
        </w:rPr>
        <w:t>7.1a</w:t>
      </w:r>
    </w:p>
    <w:p w:rsidR="007F07B4" w:rsidRPr="00CB1CF5" w:rsidRDefault="00204727" w:rsidP="007F07B4">
      <w:pPr>
        <w:ind w:left="6840" w:hanging="1800"/>
        <w:jc w:val="right"/>
      </w:pPr>
      <w:r>
        <w:t xml:space="preserve">       </w:t>
      </w:r>
      <w:r w:rsidR="00AA41D7">
        <w:t>March</w:t>
      </w:r>
      <w:r w:rsidR="00C84A6A">
        <w:t xml:space="preserve"> </w:t>
      </w:r>
      <w:r w:rsidR="003431C6">
        <w:t>2</w:t>
      </w:r>
      <w:r w:rsidR="009D7683">
        <w:t>1</w:t>
      </w:r>
      <w:r w:rsidR="007F07B4" w:rsidRPr="00CB1CF5">
        <w:t>, 20</w:t>
      </w:r>
      <w:r w:rsidR="00D104F9">
        <w:t>1</w:t>
      </w:r>
      <w:r w:rsidR="00263F05">
        <w:t>4</w:t>
      </w:r>
    </w:p>
    <w:p w:rsidR="007F07B4" w:rsidRPr="00CB1CF5" w:rsidRDefault="007F07B4" w:rsidP="007F07B4"/>
    <w:p w:rsidR="007F07B4" w:rsidRPr="00CB1CF5" w:rsidRDefault="007F07B4" w:rsidP="007F07B4">
      <w:pPr>
        <w:tabs>
          <w:tab w:val="center" w:pos="4680"/>
        </w:tabs>
        <w:suppressAutoHyphens/>
      </w:pPr>
      <w:r w:rsidRPr="00CB1CF5">
        <w:tab/>
        <w:t>THE LIBRARY OF CONGRESS</w:t>
      </w:r>
    </w:p>
    <w:p w:rsidR="007F07B4" w:rsidRPr="00CB1CF5" w:rsidRDefault="007F07B4" w:rsidP="007F07B4">
      <w:pPr>
        <w:tabs>
          <w:tab w:val="left" w:pos="0"/>
        </w:tabs>
        <w:suppressAutoHyphens/>
      </w:pPr>
    </w:p>
    <w:p w:rsidR="007F07B4" w:rsidRPr="00CB1CF5" w:rsidRDefault="007F07B4" w:rsidP="007F07B4">
      <w:pPr>
        <w:tabs>
          <w:tab w:val="center" w:pos="4680"/>
        </w:tabs>
        <w:suppressAutoHyphens/>
      </w:pPr>
      <w:r w:rsidRPr="00CB1CF5">
        <w:tab/>
        <w:t>De</w:t>
      </w:r>
      <w:r w:rsidR="002374AF">
        <w:t>wey</w:t>
      </w:r>
      <w:r w:rsidRPr="00CB1CF5">
        <w:t xml:space="preserve"> </w:t>
      </w:r>
      <w:r w:rsidR="002374AF">
        <w:t>Section</w:t>
      </w:r>
    </w:p>
    <w:p w:rsidR="007F07B4" w:rsidRPr="00CB1CF5" w:rsidRDefault="007F07B4" w:rsidP="007F07B4">
      <w:pPr>
        <w:tabs>
          <w:tab w:val="left" w:pos="0"/>
          <w:tab w:val="left" w:pos="1008"/>
          <w:tab w:val="left" w:pos="1440"/>
        </w:tabs>
        <w:suppressAutoHyphens/>
      </w:pPr>
    </w:p>
    <w:p w:rsidR="007F07B4" w:rsidRPr="00CB1CF5" w:rsidRDefault="007F07B4" w:rsidP="00E2188C">
      <w:pPr>
        <w:tabs>
          <w:tab w:val="left" w:pos="0"/>
          <w:tab w:val="left" w:pos="720"/>
          <w:tab w:val="left" w:pos="1440"/>
        </w:tabs>
        <w:suppressAutoHyphens/>
      </w:pPr>
      <w:r w:rsidRPr="00CB1CF5">
        <w:t>To:</w:t>
      </w:r>
      <w:r w:rsidRPr="00CB1CF5">
        <w:tab/>
      </w:r>
      <w:r w:rsidR="00486B95">
        <w:rPr>
          <w:rFonts w:ascii="Times New (W1)" w:hAnsi="Times New (W1)"/>
        </w:rPr>
        <w:t>Jonathan Furner</w:t>
      </w:r>
      <w:r w:rsidRPr="00CB1CF5">
        <w:t>, Chair</w:t>
      </w:r>
    </w:p>
    <w:p w:rsidR="007F07B4" w:rsidRPr="00CB1CF5" w:rsidRDefault="007F07B4" w:rsidP="00E2188C">
      <w:pPr>
        <w:tabs>
          <w:tab w:val="left" w:pos="0"/>
          <w:tab w:val="left" w:pos="720"/>
          <w:tab w:val="left" w:pos="1440"/>
        </w:tabs>
        <w:suppressAutoHyphens/>
      </w:pPr>
      <w:r w:rsidRPr="00CB1CF5">
        <w:tab/>
        <w:t>Decimal Classification Editorial Policy Committee</w:t>
      </w:r>
    </w:p>
    <w:p w:rsidR="007F07B4" w:rsidRPr="00CB1CF5" w:rsidRDefault="007F07B4" w:rsidP="00E2188C">
      <w:pPr>
        <w:tabs>
          <w:tab w:val="left" w:pos="0"/>
          <w:tab w:val="left" w:pos="720"/>
          <w:tab w:val="left" w:pos="1440"/>
        </w:tabs>
        <w:suppressAutoHyphens/>
      </w:pPr>
    </w:p>
    <w:p w:rsidR="007F07B4" w:rsidRPr="00CB1CF5" w:rsidRDefault="007F07B4" w:rsidP="00E2188C">
      <w:pPr>
        <w:tabs>
          <w:tab w:val="left" w:pos="0"/>
          <w:tab w:val="left" w:pos="720"/>
          <w:tab w:val="left" w:pos="1440"/>
        </w:tabs>
        <w:suppressAutoHyphens/>
        <w:ind w:left="1008" w:hanging="1008"/>
      </w:pPr>
      <w:r w:rsidRPr="00CB1CF5">
        <w:t>Cc:</w:t>
      </w:r>
      <w:r w:rsidRPr="00CB1CF5">
        <w:tab/>
        <w:t>Members of the Decimal Classification Editorial Policy Committee</w:t>
      </w:r>
    </w:p>
    <w:p w:rsidR="007F07B4" w:rsidRPr="00CB1CF5" w:rsidRDefault="007F07B4" w:rsidP="00E2188C">
      <w:pPr>
        <w:tabs>
          <w:tab w:val="left" w:pos="0"/>
          <w:tab w:val="left" w:pos="720"/>
          <w:tab w:val="left" w:pos="1440"/>
        </w:tabs>
        <w:suppressAutoHyphens/>
      </w:pPr>
      <w:r w:rsidRPr="00CB1CF5">
        <w:tab/>
        <w:t xml:space="preserve">Karl E. Debus-López, Chief, U.S. </w:t>
      </w:r>
      <w:r w:rsidR="00263F05">
        <w:t xml:space="preserve">Programs, Law, and Literature </w:t>
      </w:r>
      <w:r w:rsidRPr="00CB1CF5">
        <w:t>Division</w:t>
      </w:r>
    </w:p>
    <w:p w:rsidR="00263F05" w:rsidRDefault="00263F05" w:rsidP="00E2188C">
      <w:pPr>
        <w:tabs>
          <w:tab w:val="left" w:pos="0"/>
          <w:tab w:val="left" w:pos="720"/>
          <w:tab w:val="left" w:pos="1440"/>
        </w:tabs>
        <w:suppressAutoHyphens/>
      </w:pPr>
      <w:r>
        <w:t> </w:t>
      </w:r>
    </w:p>
    <w:p w:rsidR="007F07B4" w:rsidRPr="00CB1CF5" w:rsidRDefault="007F07B4" w:rsidP="00E2188C">
      <w:pPr>
        <w:tabs>
          <w:tab w:val="left" w:pos="0"/>
          <w:tab w:val="left" w:pos="720"/>
          <w:tab w:val="left" w:pos="1440"/>
        </w:tabs>
        <w:suppressAutoHyphens/>
      </w:pPr>
      <w:r w:rsidRPr="00CB1CF5">
        <w:t>From:</w:t>
      </w:r>
      <w:r w:rsidRPr="00CB1CF5">
        <w:tab/>
      </w:r>
      <w:r>
        <w:t xml:space="preserve">Michael Panzer, </w:t>
      </w:r>
      <w:r w:rsidR="00771B58" w:rsidRPr="0022139C">
        <w:t>Editor in Chief</w:t>
      </w:r>
    </w:p>
    <w:p w:rsidR="007F07B4" w:rsidRDefault="007F07B4" w:rsidP="00E2188C">
      <w:pPr>
        <w:tabs>
          <w:tab w:val="left" w:pos="0"/>
          <w:tab w:val="left" w:pos="720"/>
          <w:tab w:val="left" w:pos="1440"/>
        </w:tabs>
        <w:suppressAutoHyphens/>
      </w:pPr>
      <w:r w:rsidRPr="00CB1CF5">
        <w:tab/>
        <w:t>Winton E. Matthews, Consulting Assistant Editor</w:t>
      </w:r>
    </w:p>
    <w:p w:rsidR="007F07B4" w:rsidRPr="00CB1CF5" w:rsidRDefault="007F07B4" w:rsidP="00E2188C">
      <w:pPr>
        <w:pStyle w:val="Heading3"/>
        <w:tabs>
          <w:tab w:val="left" w:pos="0"/>
          <w:tab w:val="left" w:pos="720"/>
          <w:tab w:val="left" w:pos="1440"/>
        </w:tabs>
        <w:suppressAutoHyphens/>
        <w:spacing w:before="0" w:after="0"/>
        <w:rPr>
          <w:rFonts w:ascii="Times New Roman" w:hAnsi="Times New Roman"/>
          <w:szCs w:val="24"/>
        </w:rPr>
      </w:pPr>
      <w:r>
        <w:tab/>
      </w:r>
      <w:r w:rsidRPr="00CB1CF5">
        <w:rPr>
          <w:rFonts w:ascii="Times New Roman" w:hAnsi="Times New Roman"/>
          <w:szCs w:val="24"/>
        </w:rPr>
        <w:t xml:space="preserve">Dewey </w:t>
      </w:r>
      <w:proofErr w:type="gramStart"/>
      <w:r w:rsidRPr="00CB1CF5">
        <w:rPr>
          <w:rFonts w:ascii="Times New Roman" w:hAnsi="Times New Roman"/>
          <w:szCs w:val="24"/>
        </w:rPr>
        <w:t>Decimal Classification</w:t>
      </w:r>
      <w:proofErr w:type="gramEnd"/>
    </w:p>
    <w:p w:rsidR="007F07B4" w:rsidRPr="00CB1CF5" w:rsidRDefault="007F07B4" w:rsidP="00E2188C">
      <w:pPr>
        <w:pStyle w:val="Heading3"/>
        <w:tabs>
          <w:tab w:val="left" w:pos="0"/>
          <w:tab w:val="left" w:pos="720"/>
          <w:tab w:val="left" w:pos="1440"/>
        </w:tabs>
        <w:suppressAutoHyphens/>
        <w:spacing w:before="0" w:after="0"/>
        <w:rPr>
          <w:rFonts w:ascii="Times New Roman" w:hAnsi="Times New Roman"/>
        </w:rPr>
      </w:pPr>
      <w:r w:rsidRPr="00CB1CF5">
        <w:rPr>
          <w:rFonts w:ascii="Times New Roman" w:hAnsi="Times New Roman"/>
          <w:szCs w:val="24"/>
        </w:rPr>
        <w:tab/>
      </w:r>
      <w:proofErr w:type="gramStart"/>
      <w:r w:rsidRPr="00CB1CF5">
        <w:rPr>
          <w:rFonts w:ascii="Times New Roman" w:hAnsi="Times New Roman"/>
          <w:szCs w:val="24"/>
        </w:rPr>
        <w:t>OCLC Online Computer Library Center, Inc</w:t>
      </w:r>
      <w:r w:rsidRPr="00CB1CF5">
        <w:rPr>
          <w:rFonts w:ascii="Times New Roman" w:hAnsi="Times New Roman"/>
        </w:rPr>
        <w:t>.</w:t>
      </w:r>
      <w:proofErr w:type="gramEnd"/>
      <w:r w:rsidRPr="00CB1CF5">
        <w:rPr>
          <w:rFonts w:ascii="Times New Roman" w:hAnsi="Times New Roman"/>
        </w:rPr>
        <w:t xml:space="preserve"> </w:t>
      </w:r>
    </w:p>
    <w:p w:rsidR="007F07B4" w:rsidRDefault="007F07B4" w:rsidP="00E2188C">
      <w:pPr>
        <w:tabs>
          <w:tab w:val="left" w:pos="0"/>
          <w:tab w:val="left" w:pos="720"/>
          <w:tab w:val="left" w:pos="1440"/>
        </w:tabs>
        <w:suppressAutoHyphens/>
      </w:pPr>
    </w:p>
    <w:p w:rsidR="00036312" w:rsidRPr="00A91F86" w:rsidRDefault="007F07B4" w:rsidP="00E2188C">
      <w:pPr>
        <w:tabs>
          <w:tab w:val="left" w:pos="720"/>
        </w:tabs>
      </w:pPr>
      <w:r w:rsidRPr="00CB1CF5">
        <w:t>Re:</w:t>
      </w:r>
      <w:r w:rsidRPr="00CB1CF5">
        <w:tab/>
      </w:r>
      <w:r w:rsidR="00AA41D7">
        <w:t>History notes in electronic editions</w:t>
      </w:r>
    </w:p>
    <w:p w:rsidR="00621892" w:rsidRDefault="00621892" w:rsidP="00621892">
      <w:pPr>
        <w:tabs>
          <w:tab w:val="left" w:pos="0"/>
          <w:tab w:val="left" w:pos="1440"/>
          <w:tab w:val="left" w:pos="2880"/>
        </w:tabs>
        <w:suppressAutoHyphens/>
        <w:rPr>
          <w:u w:val="single"/>
        </w:rPr>
      </w:pPr>
    </w:p>
    <w:p w:rsidR="00985EC4" w:rsidRPr="003431C6" w:rsidRDefault="00985EC4" w:rsidP="00985EC4">
      <w:pPr>
        <w:autoSpaceDE w:val="0"/>
        <w:autoSpaceDN w:val="0"/>
        <w:adjustRightInd w:val="0"/>
        <w:rPr>
          <w:iCs/>
        </w:rPr>
      </w:pPr>
      <w:r w:rsidRPr="003431C6">
        <w:t>EPC Exhibit 135-28.1”</w:t>
      </w:r>
      <w:r w:rsidRPr="003431C6">
        <w:rPr>
          <w:bCs/>
        </w:rPr>
        <w:t xml:space="preserve">New Models for Relocations and Discontinuations”, which was </w:t>
      </w:r>
      <w:r w:rsidRPr="003431C6">
        <w:rPr>
          <w:iCs/>
        </w:rPr>
        <w:t>previously distributed as EPC Exhibit 128-39, contained the following proposal on how changes in the classification should be indicated:</w:t>
      </w:r>
    </w:p>
    <w:p w:rsidR="00985EC4" w:rsidRPr="003431C6" w:rsidRDefault="00985EC4" w:rsidP="00985EC4">
      <w:pPr>
        <w:autoSpaceDE w:val="0"/>
        <w:autoSpaceDN w:val="0"/>
        <w:adjustRightInd w:val="0"/>
        <w:rPr>
          <w:iCs/>
        </w:rPr>
      </w:pPr>
    </w:p>
    <w:p w:rsidR="00985EC4" w:rsidRPr="003431C6" w:rsidRDefault="00985EC4" w:rsidP="00985EC4">
      <w:pPr>
        <w:autoSpaceDE w:val="0"/>
        <w:autoSpaceDN w:val="0"/>
        <w:adjustRightInd w:val="0"/>
        <w:ind w:left="720"/>
      </w:pPr>
      <w:r w:rsidRPr="003431C6">
        <w:t>Our current rules for presenting relocation and discontinuation information in captions and notes are tied to the print editions of the DDC. Captions and notes can carry relocation and discontinuation information for seven to fourteen years—relocations and discontinuations added after an edition has been published are included in the next edition, along with new relocations and discontinuations. Most changes are detailed in the tables of relocations and discontinuations associated with a new edition (“Table 8”); major changes are also described in “New Features.”</w:t>
      </w:r>
    </w:p>
    <w:p w:rsidR="00985EC4" w:rsidRPr="003431C6" w:rsidRDefault="00985EC4" w:rsidP="00985EC4">
      <w:pPr>
        <w:autoSpaceDE w:val="0"/>
        <w:autoSpaceDN w:val="0"/>
        <w:adjustRightInd w:val="0"/>
        <w:ind w:left="720"/>
      </w:pPr>
    </w:p>
    <w:p w:rsidR="00985EC4" w:rsidRPr="003431C6" w:rsidRDefault="00985EC4" w:rsidP="00985EC4">
      <w:pPr>
        <w:autoSpaceDE w:val="0"/>
        <w:autoSpaceDN w:val="0"/>
        <w:adjustRightInd w:val="0"/>
        <w:ind w:left="720"/>
      </w:pPr>
      <w:r w:rsidRPr="003431C6">
        <w:t>We are exploring a new approach to the handling of relocations and discontinuations in the DDC. Instead of inserting relocation and discontinuation information into captions and notes in individual records, we propose to develop a “show history” feature in WebDewey that will show the history of recent changes associated with a particular record using information harvested from the 685 fields (a MARC view will also be available to see the 685 fields in their raw state).</w:t>
      </w:r>
    </w:p>
    <w:p w:rsidR="00854359" w:rsidRPr="003431C6" w:rsidRDefault="00854359" w:rsidP="00854359">
      <w:pPr>
        <w:autoSpaceDE w:val="0"/>
        <w:autoSpaceDN w:val="0"/>
        <w:adjustRightInd w:val="0"/>
        <w:ind w:left="1440"/>
      </w:pPr>
      <w:r w:rsidRPr="003431C6">
        <w:t>(Note:  The “History” box is now part of WebDewey.)</w:t>
      </w:r>
    </w:p>
    <w:p w:rsidR="00854359" w:rsidRPr="003431C6" w:rsidRDefault="00854359" w:rsidP="00854359">
      <w:pPr>
        <w:autoSpaceDE w:val="0"/>
        <w:autoSpaceDN w:val="0"/>
        <w:adjustRightInd w:val="0"/>
        <w:ind w:left="1440"/>
      </w:pPr>
    </w:p>
    <w:p w:rsidR="00985EC4" w:rsidRPr="003431C6" w:rsidRDefault="00985EC4" w:rsidP="00854359">
      <w:pPr>
        <w:autoSpaceDE w:val="0"/>
        <w:autoSpaceDN w:val="0"/>
        <w:adjustRightInd w:val="0"/>
        <w:ind w:left="720"/>
      </w:pPr>
      <w:r w:rsidRPr="003431C6">
        <w:t>The adoption of the new approach would also affect the presentation of relocation and</w:t>
      </w:r>
      <w:r w:rsidR="00854359" w:rsidRPr="003431C6">
        <w:t xml:space="preserve"> </w:t>
      </w:r>
      <w:r w:rsidRPr="003431C6">
        <w:t>discontinuation information in future print editions. The information would be available</w:t>
      </w:r>
      <w:r w:rsidR="00854359" w:rsidRPr="003431C6">
        <w:t xml:space="preserve"> </w:t>
      </w:r>
      <w:r w:rsidRPr="003431C6">
        <w:t>in the tables of relocations and discontinuations associated with a new edition (“Table 8”)</w:t>
      </w:r>
      <w:r w:rsidR="00854359" w:rsidRPr="003431C6">
        <w:t xml:space="preserve"> </w:t>
      </w:r>
      <w:r w:rsidRPr="003431C6">
        <w:t xml:space="preserve">and major changes would continue to be summarized in </w:t>
      </w:r>
      <w:r w:rsidRPr="003431C6">
        <w:lastRenderedPageBreak/>
        <w:t>“New Features.” If desired by</w:t>
      </w:r>
      <w:r w:rsidR="00854359" w:rsidRPr="003431C6">
        <w:t xml:space="preserve"> </w:t>
      </w:r>
      <w:r w:rsidRPr="003431C6">
        <w:t>users of the print edition, we could explore the development of an automatic process to</w:t>
      </w:r>
      <w:r w:rsidR="00854359" w:rsidRPr="003431C6">
        <w:t xml:space="preserve"> </w:t>
      </w:r>
      <w:r w:rsidRPr="003431C6">
        <w:t>include the relocations and discontinuations since the last print edition in individual</w:t>
      </w:r>
      <w:r w:rsidR="00854359" w:rsidRPr="003431C6">
        <w:t xml:space="preserve"> </w:t>
      </w:r>
      <w:r w:rsidRPr="003431C6">
        <w:t>records.</w:t>
      </w:r>
    </w:p>
    <w:p w:rsidR="00985EC4" w:rsidRPr="003431C6" w:rsidRDefault="00985EC4" w:rsidP="00985EC4">
      <w:pPr>
        <w:autoSpaceDE w:val="0"/>
        <w:autoSpaceDN w:val="0"/>
        <w:adjustRightInd w:val="0"/>
        <w:rPr>
          <w:b/>
          <w:bCs/>
        </w:rPr>
      </w:pPr>
    </w:p>
    <w:p w:rsidR="00621892" w:rsidRDefault="00854359" w:rsidP="00854359">
      <w:pPr>
        <w:tabs>
          <w:tab w:val="left" w:pos="0"/>
          <w:tab w:val="left" w:pos="1440"/>
          <w:tab w:val="left" w:pos="2880"/>
        </w:tabs>
        <w:suppressAutoHyphens/>
      </w:pPr>
      <w:r w:rsidRPr="003431C6">
        <w:t xml:space="preserve">In order to implement this proposal, the Editorial Rules concerning changes to the classification, especially </w:t>
      </w:r>
      <w:r w:rsidR="00B70184" w:rsidRPr="003431C6">
        <w:t xml:space="preserve">Section 2 </w:t>
      </w:r>
      <w:r w:rsidRPr="003431C6">
        <w:t>“</w:t>
      </w:r>
      <w:r w:rsidR="00B70184" w:rsidRPr="003431C6">
        <w:t>Procedures for development and corrections</w:t>
      </w:r>
      <w:r w:rsidRPr="003431C6">
        <w:t xml:space="preserve">”, had to be </w:t>
      </w:r>
      <w:r w:rsidR="00B70184" w:rsidRPr="003431C6">
        <w:t>revised.  A summary of the major changes follows:</w:t>
      </w:r>
    </w:p>
    <w:p w:rsidR="00B70184" w:rsidRDefault="00013A28" w:rsidP="00013A28">
      <w:pPr>
        <w:tabs>
          <w:tab w:val="left" w:pos="0"/>
          <w:tab w:val="left" w:pos="360"/>
          <w:tab w:val="left" w:pos="720"/>
          <w:tab w:val="left" w:pos="1440"/>
          <w:tab w:val="left" w:pos="2880"/>
        </w:tabs>
        <w:suppressAutoHyphens/>
      </w:pPr>
      <w:r>
        <w:t>1)</w:t>
      </w:r>
      <w:r>
        <w:tab/>
      </w:r>
      <w:r w:rsidR="00B70184">
        <w:t>New section 2.2 Order of multiple 685 fields</w:t>
      </w:r>
    </w:p>
    <w:p w:rsidR="00127AF1" w:rsidRDefault="00127AF1" w:rsidP="00013A28">
      <w:pPr>
        <w:tabs>
          <w:tab w:val="left" w:pos="0"/>
          <w:tab w:val="left" w:pos="360"/>
          <w:tab w:val="left" w:pos="720"/>
          <w:tab w:val="left" w:pos="1440"/>
          <w:tab w:val="left" w:pos="2880"/>
        </w:tabs>
        <w:suppressAutoHyphens/>
      </w:pPr>
      <w:r>
        <w:tab/>
      </w:r>
      <w:r>
        <w:tab/>
        <w:t>(We will reorder the 685 fields in th</w:t>
      </w:r>
      <w:r w:rsidR="00F44927">
        <w:t>e</w:t>
      </w:r>
      <w:r>
        <w:t xml:space="preserve"> database that do not follow this order.)</w:t>
      </w:r>
    </w:p>
    <w:p w:rsidR="00B70184" w:rsidRDefault="00013A28" w:rsidP="00013A28">
      <w:pPr>
        <w:tabs>
          <w:tab w:val="left" w:pos="0"/>
          <w:tab w:val="left" w:pos="360"/>
          <w:tab w:val="left" w:pos="720"/>
          <w:tab w:val="left" w:pos="1440"/>
          <w:tab w:val="left" w:pos="2880"/>
        </w:tabs>
        <w:suppressAutoHyphens/>
      </w:pPr>
      <w:r>
        <w:t>2)</w:t>
      </w:r>
      <w:r>
        <w:tab/>
      </w:r>
      <w:r w:rsidR="00B70184">
        <w:t>The sections covering various types of changes are arranged by the second indicator:</w:t>
      </w:r>
    </w:p>
    <w:p w:rsidR="00B70184" w:rsidRDefault="00B70184" w:rsidP="00013A28">
      <w:pPr>
        <w:pStyle w:val="ListParagraph"/>
        <w:tabs>
          <w:tab w:val="left" w:pos="0"/>
          <w:tab w:val="left" w:pos="360"/>
          <w:tab w:val="left" w:pos="720"/>
          <w:tab w:val="left" w:pos="1080"/>
          <w:tab w:val="left" w:pos="1440"/>
          <w:tab w:val="left" w:pos="2880"/>
        </w:tabs>
        <w:suppressAutoHyphens/>
      </w:pPr>
      <w:r>
        <w:t>0</w:t>
      </w:r>
      <w:r>
        <w:tab/>
        <w:t>Relocation</w:t>
      </w:r>
      <w:r w:rsidR="003431C6">
        <w:t xml:space="preserve"> at old location</w:t>
      </w:r>
    </w:p>
    <w:p w:rsidR="00B70184" w:rsidRDefault="00B70184" w:rsidP="00013A28">
      <w:pPr>
        <w:pStyle w:val="ListParagraph"/>
        <w:tabs>
          <w:tab w:val="left" w:pos="0"/>
          <w:tab w:val="left" w:pos="360"/>
          <w:tab w:val="left" w:pos="720"/>
          <w:tab w:val="left" w:pos="1080"/>
          <w:tab w:val="left" w:pos="1440"/>
          <w:tab w:val="left" w:pos="2880"/>
        </w:tabs>
        <w:suppressAutoHyphens/>
      </w:pPr>
      <w:r>
        <w:t>1</w:t>
      </w:r>
      <w:r>
        <w:tab/>
      </w:r>
      <w:r w:rsidR="003431C6">
        <w:t>Relocation at new location</w:t>
      </w:r>
    </w:p>
    <w:p w:rsidR="00B70184" w:rsidRDefault="00B70184" w:rsidP="00013A28">
      <w:pPr>
        <w:pStyle w:val="ListParagraph"/>
        <w:tabs>
          <w:tab w:val="left" w:pos="0"/>
          <w:tab w:val="left" w:pos="360"/>
          <w:tab w:val="left" w:pos="720"/>
          <w:tab w:val="left" w:pos="1080"/>
          <w:tab w:val="left" w:pos="1440"/>
          <w:tab w:val="left" w:pos="2880"/>
        </w:tabs>
        <w:suppressAutoHyphens/>
      </w:pPr>
      <w:r>
        <w:t>2</w:t>
      </w:r>
      <w:r>
        <w:tab/>
        <w:t>Discontinuation at old location</w:t>
      </w:r>
    </w:p>
    <w:p w:rsidR="00B70184" w:rsidRDefault="00B70184" w:rsidP="00013A28">
      <w:pPr>
        <w:pStyle w:val="ListParagraph"/>
        <w:tabs>
          <w:tab w:val="left" w:pos="0"/>
          <w:tab w:val="left" w:pos="360"/>
          <w:tab w:val="left" w:pos="720"/>
          <w:tab w:val="left" w:pos="1080"/>
          <w:tab w:val="left" w:pos="1440"/>
          <w:tab w:val="left" w:pos="2880"/>
        </w:tabs>
        <w:suppressAutoHyphens/>
      </w:pPr>
      <w:r>
        <w:t>3</w:t>
      </w:r>
      <w:r>
        <w:tab/>
        <w:t>Expansion at new location</w:t>
      </w:r>
    </w:p>
    <w:p w:rsidR="00B70184" w:rsidRDefault="00B70184" w:rsidP="00013A28">
      <w:pPr>
        <w:pStyle w:val="ListParagraph"/>
        <w:tabs>
          <w:tab w:val="left" w:pos="0"/>
          <w:tab w:val="left" w:pos="360"/>
          <w:tab w:val="left" w:pos="720"/>
          <w:tab w:val="left" w:pos="1080"/>
          <w:tab w:val="left" w:pos="1440"/>
          <w:tab w:val="left" w:pos="2880"/>
        </w:tabs>
        <w:suppressAutoHyphens/>
      </w:pPr>
      <w:r>
        <w:t>4</w:t>
      </w:r>
      <w:r>
        <w:tab/>
        <w:t>Discontinuation at new location</w:t>
      </w:r>
    </w:p>
    <w:p w:rsidR="00B70184" w:rsidRDefault="00B70184" w:rsidP="00013A28">
      <w:pPr>
        <w:pStyle w:val="ListParagraph"/>
        <w:tabs>
          <w:tab w:val="left" w:pos="0"/>
          <w:tab w:val="left" w:pos="360"/>
          <w:tab w:val="left" w:pos="720"/>
          <w:tab w:val="left" w:pos="1080"/>
          <w:tab w:val="left" w:pos="1440"/>
          <w:tab w:val="left" w:pos="2880"/>
        </w:tabs>
        <w:suppressAutoHyphens/>
      </w:pPr>
      <w:r>
        <w:t>5</w:t>
      </w:r>
      <w:r>
        <w:tab/>
        <w:t>Expan</w:t>
      </w:r>
      <w:r w:rsidR="00013A28">
        <w:t>sion at old location</w:t>
      </w:r>
    </w:p>
    <w:p w:rsidR="00013A28" w:rsidRPr="00AA41D7" w:rsidRDefault="00013A28" w:rsidP="00013A28">
      <w:pPr>
        <w:pStyle w:val="ListParagraph"/>
        <w:tabs>
          <w:tab w:val="left" w:pos="0"/>
          <w:tab w:val="left" w:pos="360"/>
          <w:tab w:val="left" w:pos="720"/>
          <w:tab w:val="left" w:pos="1080"/>
          <w:tab w:val="left" w:pos="1440"/>
          <w:tab w:val="left" w:pos="2880"/>
        </w:tabs>
        <w:suppressAutoHyphens/>
        <w:ind w:left="360"/>
      </w:pPr>
      <w:r>
        <w:t>The two discontinuation fields and the two expansion fields are given together in the same section</w:t>
      </w:r>
      <w:r w:rsidR="0040227D">
        <w:t xml:space="preserve"> </w:t>
      </w:r>
      <w:r w:rsidR="0040227D" w:rsidRPr="003431C6">
        <w:t>of the Editorial Rules</w:t>
      </w:r>
      <w:r w:rsidRPr="003431C6">
        <w:t>.</w:t>
      </w:r>
    </w:p>
    <w:p w:rsidR="00013A28" w:rsidRDefault="00013A28" w:rsidP="00013A28">
      <w:pPr>
        <w:tabs>
          <w:tab w:val="left" w:pos="0"/>
          <w:tab w:val="left" w:pos="360"/>
          <w:tab w:val="left" w:pos="720"/>
          <w:tab w:val="left" w:pos="1440"/>
          <w:tab w:val="left" w:pos="2880"/>
        </w:tabs>
        <w:suppressAutoHyphens/>
      </w:pPr>
      <w:r>
        <w:t>3)</w:t>
      </w:r>
      <w:r>
        <w:tab/>
        <w:t>685 fields for two new types of changes are introduced:</w:t>
      </w:r>
    </w:p>
    <w:p w:rsidR="00013A28" w:rsidRDefault="00013A28" w:rsidP="00013A28">
      <w:pPr>
        <w:pStyle w:val="ListParagraph"/>
        <w:tabs>
          <w:tab w:val="left" w:pos="0"/>
          <w:tab w:val="left" w:pos="360"/>
          <w:tab w:val="left" w:pos="720"/>
          <w:tab w:val="left" w:pos="1440"/>
          <w:tab w:val="left" w:pos="2880"/>
        </w:tabs>
        <w:suppressAutoHyphens/>
      </w:pPr>
      <w:r>
        <w:t>Discontinuation at new location – with 4 as the second indicator</w:t>
      </w:r>
    </w:p>
    <w:p w:rsidR="00013A28" w:rsidRDefault="00013A28" w:rsidP="00013A28">
      <w:pPr>
        <w:pStyle w:val="ListParagraph"/>
        <w:tabs>
          <w:tab w:val="left" w:pos="0"/>
          <w:tab w:val="left" w:pos="360"/>
          <w:tab w:val="left" w:pos="720"/>
          <w:tab w:val="left" w:pos="1440"/>
          <w:tab w:val="left" w:pos="2880"/>
        </w:tabs>
        <w:suppressAutoHyphens/>
      </w:pPr>
      <w:r>
        <w:t>Expansion at old location – with 5 as the second indicator</w:t>
      </w:r>
    </w:p>
    <w:p w:rsidR="00013A28" w:rsidRDefault="00013A28" w:rsidP="00013A28">
      <w:pPr>
        <w:tabs>
          <w:tab w:val="left" w:pos="360"/>
          <w:tab w:val="left" w:pos="720"/>
          <w:tab w:val="left" w:pos="1440"/>
          <w:tab w:val="left" w:pos="2880"/>
        </w:tabs>
        <w:suppressAutoHyphens/>
        <w:ind w:left="360"/>
      </w:pPr>
      <w:r>
        <w:t>(We would have preferred to use indications 2 and 3 for the two discontinuation fields but indication 3 was already used for expansion at the new location.)</w:t>
      </w:r>
    </w:p>
    <w:p w:rsidR="00013A28" w:rsidRDefault="00013A28" w:rsidP="00013A28">
      <w:pPr>
        <w:tabs>
          <w:tab w:val="left" w:pos="360"/>
          <w:tab w:val="left" w:pos="720"/>
          <w:tab w:val="left" w:pos="1440"/>
          <w:tab w:val="left" w:pos="2880"/>
        </w:tabs>
        <w:suppressAutoHyphens/>
        <w:ind w:left="360" w:hanging="360"/>
      </w:pPr>
      <w:r>
        <w:t>4)</w:t>
      </w:r>
      <w:r>
        <w:tab/>
        <w:t xml:space="preserve">The associated changes to </w:t>
      </w:r>
      <w:r w:rsidR="00F44927">
        <w:t xml:space="preserve">the </w:t>
      </w:r>
      <w:r>
        <w:t xml:space="preserve">rest of the record based upon the type of change are now given.  For example, </w:t>
      </w:r>
      <w:r w:rsidR="00127AF1">
        <w:t xml:space="preserve">Rule 2.3.5.1 gives </w:t>
      </w:r>
      <w:r>
        <w:t>the changes to the rest of the record when t</w:t>
      </w:r>
      <w:r w:rsidR="00127AF1">
        <w:t>here is a complete relocation.</w:t>
      </w:r>
    </w:p>
    <w:p w:rsidR="00127AF1" w:rsidRDefault="00127AF1" w:rsidP="00013A28">
      <w:pPr>
        <w:tabs>
          <w:tab w:val="left" w:pos="360"/>
          <w:tab w:val="left" w:pos="720"/>
          <w:tab w:val="left" w:pos="1440"/>
          <w:tab w:val="left" w:pos="2880"/>
        </w:tabs>
        <w:suppressAutoHyphens/>
        <w:ind w:left="360" w:hanging="360"/>
      </w:pPr>
      <w:r>
        <w:t>5)</w:t>
      </w:r>
      <w:r>
        <w:tab/>
        <w:t>The examples follow these rules.  Only 685 fields giving the changes made for Edition 23 will be revised to reflect these rules.  685 fields for changes made in previous editions will not be revised.</w:t>
      </w:r>
    </w:p>
    <w:p w:rsidR="00127AF1" w:rsidRDefault="00127AF1" w:rsidP="00013A28">
      <w:pPr>
        <w:tabs>
          <w:tab w:val="left" w:pos="360"/>
          <w:tab w:val="left" w:pos="720"/>
          <w:tab w:val="left" w:pos="1440"/>
          <w:tab w:val="left" w:pos="2880"/>
        </w:tabs>
        <w:suppressAutoHyphens/>
        <w:ind w:left="360" w:hanging="360"/>
      </w:pPr>
      <w:r>
        <w:t>6)</w:t>
      </w:r>
      <w:r>
        <w:tab/>
        <w:t>The wording indicating the various changes are now similar.  For example, in previous editions the wording of the relocation note was “[Topic] relocated to [number]” and of the discontinuation note was “Use of this number for [topic]; discontinued to [number</w:t>
      </w:r>
      <w:r w:rsidR="006B70BA">
        <w:t>].  The wordings are now “[Topic] relocated to [number]” and “[Topic] discontinued to [number]”.</w:t>
      </w:r>
    </w:p>
    <w:p w:rsidR="00533D81" w:rsidRDefault="00533D81" w:rsidP="00013A28">
      <w:pPr>
        <w:tabs>
          <w:tab w:val="left" w:pos="360"/>
          <w:tab w:val="left" w:pos="720"/>
          <w:tab w:val="left" w:pos="1440"/>
          <w:tab w:val="left" w:pos="2880"/>
        </w:tabs>
        <w:suppressAutoHyphens/>
        <w:ind w:left="360" w:hanging="360"/>
      </w:pPr>
      <w:r>
        <w:t>7)</w:t>
      </w:r>
      <w:r>
        <w:tab/>
        <w:t xml:space="preserve">Previously, the information that a number </w:t>
      </w:r>
      <w:r w:rsidR="00F44927">
        <w:t>was being</w:t>
      </w:r>
      <w:r>
        <w:t xml:space="preserve"> immediately reused was only given as 4 in the first indicator of the 685 field.  New rule 2.6.3.1 introduces a new 685 immediately reused field.</w:t>
      </w:r>
    </w:p>
    <w:p w:rsidR="00533D81" w:rsidRDefault="00533D81" w:rsidP="00013A28">
      <w:pPr>
        <w:tabs>
          <w:tab w:val="left" w:pos="360"/>
          <w:tab w:val="left" w:pos="720"/>
          <w:tab w:val="left" w:pos="1440"/>
          <w:tab w:val="left" w:pos="2880"/>
        </w:tabs>
        <w:suppressAutoHyphens/>
        <w:ind w:left="360" w:hanging="360"/>
      </w:pPr>
      <w:r>
        <w:t>8)</w:t>
      </w:r>
      <w:r>
        <w:tab/>
        <w:t xml:space="preserve">The formatted version of the 685 field is no longer given in Section 2.  </w:t>
      </w:r>
      <w:r w:rsidR="0040227D" w:rsidRPr="003431C6">
        <w:t xml:space="preserve">The </w:t>
      </w:r>
      <w:r w:rsidR="00A6132F" w:rsidRPr="003431C6">
        <w:t>new rule 9.22 History note</w:t>
      </w:r>
      <w:r w:rsidR="0040227D" w:rsidRPr="003431C6">
        <w:t xml:space="preserve"> </w:t>
      </w:r>
      <w:r w:rsidR="003431C6">
        <w:t xml:space="preserve">indicates how the 685 field is formatted in WebDewey and </w:t>
      </w:r>
      <w:r w:rsidR="0040227D" w:rsidRPr="003431C6">
        <w:t>provides suggestions on how the 685 field can be formatted</w:t>
      </w:r>
      <w:r w:rsidR="003431C6">
        <w:t xml:space="preserve"> if the decision is made to display it in the context of a class entry</w:t>
      </w:r>
      <w:r w:rsidRPr="003431C6">
        <w:t>.</w:t>
      </w:r>
    </w:p>
    <w:p w:rsidR="006B70BA" w:rsidRDefault="006B70BA" w:rsidP="00013A28">
      <w:pPr>
        <w:tabs>
          <w:tab w:val="left" w:pos="360"/>
          <w:tab w:val="left" w:pos="720"/>
          <w:tab w:val="left" w:pos="1440"/>
          <w:tab w:val="left" w:pos="2880"/>
        </w:tabs>
        <w:suppressAutoHyphens/>
        <w:ind w:left="360" w:hanging="360"/>
      </w:pPr>
    </w:p>
    <w:p w:rsidR="006B70BA" w:rsidRDefault="006B70BA" w:rsidP="006B70BA">
      <w:pPr>
        <w:tabs>
          <w:tab w:val="left" w:pos="0"/>
          <w:tab w:val="left" w:pos="720"/>
          <w:tab w:val="left" w:pos="1440"/>
          <w:tab w:val="left" w:pos="2880"/>
        </w:tabs>
        <w:suppressAutoHyphens/>
        <w:rPr>
          <w:bCs/>
        </w:rPr>
      </w:pPr>
      <w:r>
        <w:t xml:space="preserve">The complete Section 2, without strikethroughs or underlining is given in </w:t>
      </w:r>
      <w:r w:rsidRPr="006B70BA">
        <w:rPr>
          <w:bCs/>
        </w:rPr>
        <w:t>EPC Exhibit 137-7.1</w:t>
      </w:r>
      <w:r>
        <w:rPr>
          <w:bCs/>
        </w:rPr>
        <w:t xml:space="preserve">b. </w:t>
      </w:r>
    </w:p>
    <w:p w:rsidR="00115958" w:rsidRDefault="00115958" w:rsidP="006B70BA">
      <w:pPr>
        <w:tabs>
          <w:tab w:val="left" w:pos="0"/>
          <w:tab w:val="left" w:pos="720"/>
          <w:tab w:val="left" w:pos="1440"/>
          <w:tab w:val="left" w:pos="2880"/>
        </w:tabs>
        <w:suppressAutoHyphens/>
        <w:rPr>
          <w:bCs/>
        </w:rPr>
      </w:pPr>
    </w:p>
    <w:p w:rsidR="00115958" w:rsidRDefault="00115958" w:rsidP="006B70BA">
      <w:pPr>
        <w:tabs>
          <w:tab w:val="left" w:pos="0"/>
          <w:tab w:val="left" w:pos="720"/>
          <w:tab w:val="left" w:pos="1440"/>
          <w:tab w:val="left" w:pos="2880"/>
        </w:tabs>
        <w:suppressAutoHyphens/>
        <w:rPr>
          <w:bCs/>
        </w:rPr>
      </w:pPr>
      <w:r>
        <w:rPr>
          <w:bCs/>
        </w:rPr>
        <w:lastRenderedPageBreak/>
        <w:t>The following are the parts of the other rules that are associated with the changes made in Section 2.  Strikethroughs and underlining indicate the changes.  Other rules</w:t>
      </w:r>
      <w:r w:rsidR="007C0683">
        <w:rPr>
          <w:bCs/>
        </w:rPr>
        <w:t xml:space="preserve"> (sometimes just the number and name of the rule)</w:t>
      </w:r>
      <w:r>
        <w:rPr>
          <w:bCs/>
        </w:rPr>
        <w:t xml:space="preserve"> are given for context.</w:t>
      </w:r>
    </w:p>
    <w:p w:rsidR="00115958" w:rsidRDefault="00115958" w:rsidP="006B70BA">
      <w:pPr>
        <w:tabs>
          <w:tab w:val="left" w:pos="0"/>
          <w:tab w:val="left" w:pos="720"/>
          <w:tab w:val="left" w:pos="1440"/>
          <w:tab w:val="left" w:pos="2880"/>
        </w:tabs>
        <w:suppressAutoHyphens/>
        <w:rPr>
          <w:bCs/>
        </w:rPr>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r>
        <w:t xml:space="preserve">1   </w:t>
      </w:r>
      <w:r>
        <w:rPr>
          <w:b/>
          <w:u w:val="single"/>
        </w:rPr>
        <w:t>Kinds of development</w:t>
      </w:r>
      <w:r w:rsidR="008072B5">
        <w:fldChar w:fldCharType="begin"/>
      </w:r>
      <w:r>
        <w:instrText xml:space="preserve">PRIVATE </w:instrText>
      </w:r>
      <w:r w:rsidR="008072B5">
        <w:fldChar w:fldCharType="end"/>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r>
        <w:t xml:space="preserve">1.1   </w:t>
      </w:r>
      <w:r>
        <w:rPr>
          <w:b/>
          <w:u w:val="single"/>
        </w:rPr>
        <w:t>Major revision: New schedule</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r>
        <w:t>1.1.1</w:t>
      </w:r>
      <w:r>
        <w:tab/>
        <w:t xml:space="preserve">The schedule has been completely reworked and has been removed to a new location, so that there is no conflict with the old schedule.  An example of </w:t>
      </w:r>
      <w:r w:rsidRPr="006C4305">
        <w:rPr>
          <w:strike/>
        </w:rPr>
        <w:t>this is the 004</w:t>
      </w:r>
      <w:r w:rsidRPr="006C4305">
        <w:rPr>
          <w:strike/>
        </w:rPr>
        <w:noBreakHyphen/>
        <w:t>006 revision of Edition 19</w:t>
      </w:r>
      <w:r w:rsidR="007C5EE8">
        <w:t xml:space="preserve"> </w:t>
      </w:r>
      <w:r w:rsidR="007C5EE8" w:rsidRPr="007C5EE8">
        <w:rPr>
          <w:u w:val="single"/>
        </w:rPr>
        <w:t>a new schedule in Edition 23 is 777 Cinematography and videography</w:t>
      </w:r>
      <w:r>
        <w:t>.</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r>
        <w:t>1.1.2</w:t>
      </w:r>
      <w:r>
        <w:tab/>
        <w:t xml:space="preserve">Changes are </w:t>
      </w:r>
      <w:r w:rsidRPr="007C5EE8">
        <w:rPr>
          <w:strike/>
        </w:rPr>
        <w:t>usually</w:t>
      </w:r>
      <w:r>
        <w:t xml:space="preserve"> shown through </w:t>
      </w:r>
      <w:r w:rsidR="007C5EE8" w:rsidRPr="007C5EE8">
        <w:rPr>
          <w:u w:val="single"/>
        </w:rPr>
        <w:t xml:space="preserve">685 relocation </w:t>
      </w:r>
      <w:r w:rsidR="0040227D" w:rsidRPr="003431C6">
        <w:rPr>
          <w:u w:val="single"/>
        </w:rPr>
        <w:t>fields</w:t>
      </w:r>
      <w:r w:rsidR="0040227D">
        <w:rPr>
          <w:u w:val="single"/>
        </w:rPr>
        <w:t xml:space="preserve"> </w:t>
      </w:r>
      <w:r w:rsidR="0051595E">
        <w:rPr>
          <w:u w:val="single"/>
        </w:rPr>
        <w:t>and</w:t>
      </w:r>
      <w:r w:rsidR="007C5EE8">
        <w:t xml:space="preserve"> </w:t>
      </w:r>
      <w:r>
        <w:t xml:space="preserve">comparative and equivalence tables </w:t>
      </w:r>
      <w:r w:rsidRPr="007C5EE8">
        <w:rPr>
          <w:strike/>
        </w:rPr>
        <w:t>rather than through relocation notes</w:t>
      </w:r>
      <w:r>
        <w:t xml:space="preserve"> </w:t>
      </w:r>
      <w:r>
        <w:rPr>
          <w:b/>
        </w:rPr>
        <w:t>(see</w:t>
      </w:r>
      <w:r>
        <w:t xml:space="preserve"> </w:t>
      </w:r>
      <w:r>
        <w:rPr>
          <w:b/>
        </w:rPr>
        <w:t>Comparative Tables; Equivalence Tables).</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r>
        <w:t>1.1.4</w:t>
      </w:r>
      <w:r>
        <w:tab/>
        <w:t>The location to which the new schedule is moved must have been vacant for at least one edition</w:t>
      </w:r>
      <w:r w:rsidRPr="003431C6">
        <w:rPr>
          <w:strike/>
        </w:rPr>
        <w:t>, i.e., the location of a new schedule for Edition 23 must have been vacant in Edition 22</w:t>
      </w:r>
      <w:r>
        <w:t>.</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3431C6">
      <w:proofErr w:type="gramStart"/>
      <w:r>
        <w:t xml:space="preserve">1.2  </w:t>
      </w:r>
      <w:r>
        <w:rPr>
          <w:b/>
          <w:u w:val="single"/>
        </w:rPr>
        <w:t>Major</w:t>
      </w:r>
      <w:proofErr w:type="gramEnd"/>
      <w:r>
        <w:rPr>
          <w:b/>
          <w:u w:val="single"/>
        </w:rPr>
        <w:t xml:space="preserve"> revision: Complete revision</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r>
        <w:t>1.2.2</w:t>
      </w:r>
      <w:r>
        <w:tab/>
        <w:t xml:space="preserve">Changes are </w:t>
      </w:r>
      <w:r w:rsidRPr="0051595E">
        <w:rPr>
          <w:strike/>
        </w:rPr>
        <w:t>usually</w:t>
      </w:r>
      <w:r>
        <w:t xml:space="preserve"> shown through </w:t>
      </w:r>
      <w:r w:rsidR="0040227D" w:rsidRPr="003431C6">
        <w:rPr>
          <w:u w:val="single"/>
        </w:rPr>
        <w:t>685 relocation fields and</w:t>
      </w:r>
      <w:r w:rsidR="0040227D">
        <w:t xml:space="preserve"> </w:t>
      </w:r>
      <w:r>
        <w:t xml:space="preserve">comparative and equivalence tables </w:t>
      </w:r>
      <w:r w:rsidRPr="003431C6">
        <w:rPr>
          <w:strike/>
        </w:rPr>
        <w:t>rather than through relocation notes</w:t>
      </w:r>
      <w:r>
        <w:t xml:space="preserve"> </w:t>
      </w:r>
      <w:r>
        <w:rPr>
          <w:b/>
        </w:rPr>
        <w:t>(see</w:t>
      </w:r>
      <w:r>
        <w:t xml:space="preserve"> </w:t>
      </w:r>
      <w:r>
        <w:rPr>
          <w:b/>
        </w:rPr>
        <w:t>Comparative Tables; Equivalence Tables).</w:t>
      </w:r>
      <w:r>
        <w:t xml:space="preserve"> </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roofErr w:type="gramStart"/>
      <w:r>
        <w:t xml:space="preserve">1.3  </w:t>
      </w:r>
      <w:r>
        <w:rPr>
          <w:b/>
          <w:u w:val="single"/>
        </w:rPr>
        <w:t>Major</w:t>
      </w:r>
      <w:proofErr w:type="gramEnd"/>
      <w:r>
        <w:rPr>
          <w:b/>
          <w:u w:val="single"/>
        </w:rPr>
        <w:t xml:space="preserve"> revision: Extensive revision</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r>
        <w:t>1.3.2</w:t>
      </w:r>
      <w:r>
        <w:tab/>
        <w:t xml:space="preserve">Changes are </w:t>
      </w:r>
      <w:r w:rsidRPr="00F44927">
        <w:rPr>
          <w:strike/>
        </w:rPr>
        <w:t>usually</w:t>
      </w:r>
      <w:r>
        <w:t xml:space="preserve"> shown through </w:t>
      </w:r>
      <w:r w:rsidR="0051595E" w:rsidRPr="007C5EE8">
        <w:rPr>
          <w:u w:val="single"/>
        </w:rPr>
        <w:t xml:space="preserve">685 relocation </w:t>
      </w:r>
      <w:r w:rsidR="00397D43" w:rsidRPr="00F44927">
        <w:rPr>
          <w:u w:val="single"/>
        </w:rPr>
        <w:t>fields</w:t>
      </w:r>
      <w:r w:rsidR="0051595E">
        <w:rPr>
          <w:u w:val="single"/>
        </w:rPr>
        <w:t xml:space="preserve"> and</w:t>
      </w:r>
      <w:r w:rsidR="0051595E">
        <w:t xml:space="preserve"> </w:t>
      </w:r>
      <w:r>
        <w:t xml:space="preserve">comparative and equivalence tables </w:t>
      </w:r>
      <w:r w:rsidRPr="0051595E">
        <w:rPr>
          <w:strike/>
        </w:rPr>
        <w:t>rather than through relocation notes</w:t>
      </w:r>
      <w:r>
        <w:t xml:space="preserve"> </w:t>
      </w:r>
      <w:r>
        <w:rPr>
          <w:b/>
        </w:rPr>
        <w:t>(see</w:t>
      </w:r>
      <w:r>
        <w:t xml:space="preserve"> </w:t>
      </w:r>
      <w:r>
        <w:rPr>
          <w:b/>
        </w:rPr>
        <w:t>Comparative Tables; Equivalence Tables).</w:t>
      </w:r>
    </w:p>
    <w:p w:rsidR="0051595E" w:rsidRDefault="0051595E"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r>
        <w:t xml:space="preserve">1.4   </w:t>
      </w:r>
      <w:r>
        <w:rPr>
          <w:b/>
          <w:u w:val="single"/>
        </w:rPr>
        <w:t xml:space="preserve">Moderate </w:t>
      </w:r>
      <w:r w:rsidR="0040227D" w:rsidRPr="00F44927">
        <w:rPr>
          <w:b/>
          <w:u w:val="single"/>
        </w:rPr>
        <w:t xml:space="preserve">and minor </w:t>
      </w:r>
      <w:r w:rsidRPr="00F44927">
        <w:rPr>
          <w:b/>
          <w:u w:val="single"/>
        </w:rPr>
        <w:t>revision</w:t>
      </w:r>
      <w:r w:rsidR="0040227D" w:rsidRPr="00F44927">
        <w:rPr>
          <w:b/>
          <w:u w:val="single"/>
        </w:rPr>
        <w:t>s</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pP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r>
        <w:tab/>
        <w:t xml:space="preserve">The old text is edited to conform to current rules and to include </w:t>
      </w:r>
      <w:r w:rsidR="00053FA8" w:rsidRPr="00053FA8">
        <w:t>new changes</w:t>
      </w:r>
      <w:r w:rsidR="00053FA8">
        <w:rPr>
          <w:strike/>
        </w:rPr>
        <w:t xml:space="preserve"> </w:t>
      </w:r>
      <w:r w:rsidRPr="0051595E">
        <w:rPr>
          <w:strike/>
        </w:rPr>
        <w:t>and</w:t>
      </w:r>
      <w:r w:rsidR="00053FA8" w:rsidRPr="00053FA8">
        <w:rPr>
          <w:strike/>
        </w:rPr>
        <w:t xml:space="preserve"> changes already distributed in electronic updates</w:t>
      </w:r>
      <w:r w:rsidR="00053FA8">
        <w:t>.</w:t>
      </w:r>
      <w:r>
        <w:t xml:space="preserve">  The schedule undergoes revision with expansions, reductions, regularization of structure, and new terminology and wording.  All changes are shown by the use of</w:t>
      </w:r>
      <w:r w:rsidR="0051595E">
        <w:t xml:space="preserve"> </w:t>
      </w:r>
      <w:r w:rsidRPr="0051595E">
        <w:rPr>
          <w:strike/>
        </w:rPr>
        <w:t>notes</w:t>
      </w:r>
      <w:r w:rsidR="0051595E">
        <w:t xml:space="preserve"> </w:t>
      </w:r>
      <w:r w:rsidR="0051595E">
        <w:rPr>
          <w:u w:val="single"/>
        </w:rPr>
        <w:t>685 fields</w:t>
      </w:r>
      <w:r>
        <w:t>.  An example of a moderate revision is 004-006 Computer science</w:t>
      </w:r>
      <w:r w:rsidR="00AC01D3">
        <w:t xml:space="preserve"> </w:t>
      </w:r>
      <w:r w:rsidR="00AC01D3" w:rsidRPr="00F44927">
        <w:rPr>
          <w:u w:val="single"/>
        </w:rPr>
        <w:t>in Edition 22</w:t>
      </w:r>
      <w:r>
        <w:t>.</w:t>
      </w:r>
    </w:p>
    <w:p w:rsidR="006C4305"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p>
    <w:p w:rsidR="00F44927" w:rsidRDefault="00F44927">
      <w:pPr>
        <w:rPr>
          <w:strike/>
        </w:rPr>
      </w:pPr>
      <w:r>
        <w:rPr>
          <w:strike/>
        </w:rPr>
        <w:br w:type="page"/>
      </w:r>
    </w:p>
    <w:p w:rsidR="006C4305" w:rsidRPr="0040227D" w:rsidRDefault="00053FA8"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rPr>
          <w:strike/>
        </w:rPr>
      </w:pPr>
      <w:r w:rsidRPr="00053FA8">
        <w:rPr>
          <w:strike/>
        </w:rPr>
        <w:lastRenderedPageBreak/>
        <w:t xml:space="preserve">1.5   </w:t>
      </w:r>
      <w:r w:rsidRPr="00053FA8">
        <w:rPr>
          <w:b/>
          <w:strike/>
          <w:u w:val="single"/>
        </w:rPr>
        <w:t>Minor revision</w:t>
      </w:r>
    </w:p>
    <w:p w:rsidR="006C4305" w:rsidRPr="0040227D" w:rsidRDefault="006C4305"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rPr>
          <w:strike/>
        </w:rPr>
      </w:pPr>
    </w:p>
    <w:p w:rsidR="006C4305" w:rsidRPr="0040227D" w:rsidRDefault="00053FA8"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r>
        <w:tab/>
      </w:r>
      <w:r w:rsidRPr="00053FA8">
        <w:rPr>
          <w:strike/>
        </w:rPr>
        <w:t>The old text is edited to conform to current rules and to include new changes and changes already distributed in electronic updates.</w:t>
      </w:r>
    </w:p>
    <w:p w:rsidR="0040227D" w:rsidRPr="0040227D" w:rsidRDefault="0040227D"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p>
    <w:p w:rsidR="0040227D" w:rsidRPr="0040227D" w:rsidRDefault="0040227D" w:rsidP="006C4305">
      <w:pPr>
        <w:tabs>
          <w:tab w:val="left" w:pos="0"/>
          <w:tab w:val="left" w:pos="840"/>
          <w:tab w:val="left" w:pos="1080"/>
          <w:tab w:val="left" w:pos="1320"/>
          <w:tab w:val="left" w:pos="2040"/>
          <w:tab w:val="left" w:pos="2400"/>
          <w:tab w:val="left" w:pos="2760"/>
          <w:tab w:val="left" w:pos="3120"/>
          <w:tab w:val="left" w:pos="3480"/>
          <w:tab w:val="left" w:pos="3840"/>
          <w:tab w:val="left" w:pos="4200"/>
          <w:tab w:val="left" w:pos="4560"/>
          <w:tab w:val="left" w:pos="5040"/>
        </w:tabs>
        <w:suppressAutoHyphens/>
        <w:ind w:left="840" w:hanging="840"/>
      </w:pPr>
      <w:r>
        <w:tab/>
      </w:r>
      <w:r w:rsidRPr="00F44927">
        <w:t>(Note: Old r</w:t>
      </w:r>
      <w:r w:rsidR="00053FA8" w:rsidRPr="00F44927">
        <w:t>ules 1.4 and 1.5 have been combined</w:t>
      </w:r>
      <w:r w:rsidRPr="00F44927">
        <w:t xml:space="preserve"> into new rule 1.4</w:t>
      </w:r>
      <w:r w:rsidR="00053FA8" w:rsidRPr="00F44927">
        <w:t>.</w:t>
      </w:r>
      <w:r w:rsidR="00AC01D3" w:rsidRPr="00F44927">
        <w:t>)</w:t>
      </w:r>
    </w:p>
    <w:p w:rsidR="00115958" w:rsidRDefault="00115958" w:rsidP="006B70BA">
      <w:pPr>
        <w:tabs>
          <w:tab w:val="left" w:pos="0"/>
          <w:tab w:val="left" w:pos="720"/>
          <w:tab w:val="left" w:pos="1440"/>
          <w:tab w:val="left" w:pos="2880"/>
        </w:tabs>
        <w:suppressAutoHyphens/>
      </w:pPr>
    </w:p>
    <w:p w:rsidR="007C0683" w:rsidRDefault="007C0683" w:rsidP="007C0683">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right="-90"/>
      </w:pPr>
      <w:proofErr w:type="gramStart"/>
      <w:r>
        <w:t xml:space="preserve">4  </w:t>
      </w:r>
      <w:r>
        <w:rPr>
          <w:b/>
          <w:u w:val="single"/>
        </w:rPr>
        <w:t>Headings</w:t>
      </w:r>
      <w:proofErr w:type="gramEnd"/>
      <w:r w:rsidR="008072B5">
        <w:fldChar w:fldCharType="begin"/>
      </w:r>
      <w:r>
        <w:instrText xml:space="preserve">PRIVATE </w:instrText>
      </w:r>
      <w:r w:rsidR="008072B5">
        <w:fldChar w:fldCharType="end"/>
      </w:r>
    </w:p>
    <w:p w:rsidR="007C0683" w:rsidRDefault="007C0683" w:rsidP="007C0683">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pPr>
    </w:p>
    <w:p w:rsidR="007C0683" w:rsidRDefault="007C0683" w:rsidP="007C0683">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450"/>
      </w:pPr>
      <w:r>
        <w:t xml:space="preserve">Each heading usually consists of a word or phrase inclusive enough to cover all topics subordinate to it.  Do not sacrifice clarity to achieve brevity.  </w:t>
      </w:r>
      <w:r>
        <w:rPr>
          <w:b/>
        </w:rPr>
        <w:t>See 4.2 and 4.4 for departures from the norm.</w:t>
      </w:r>
    </w:p>
    <w:p w:rsidR="007C0683" w:rsidRDefault="007C0683" w:rsidP="007C0683">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600"/>
      </w:pPr>
    </w:p>
    <w:p w:rsidR="007C0683" w:rsidRPr="00EE2762" w:rsidRDefault="007C0683" w:rsidP="007C0683">
      <w:pPr>
        <w:tabs>
          <w:tab w:val="left" w:pos="-1440"/>
          <w:tab w:val="left" w:pos="-720"/>
          <w:tab w:val="left" w:pos="840"/>
          <w:tab w:val="left" w:pos="1080"/>
          <w:tab w:val="left" w:pos="1320"/>
          <w:tab w:val="left" w:pos="1872"/>
          <w:tab w:val="left" w:pos="2040"/>
          <w:tab w:val="left" w:pos="2400"/>
          <w:tab w:val="left" w:pos="2760"/>
          <w:tab w:val="left" w:pos="3120"/>
          <w:tab w:val="left" w:pos="3480"/>
          <w:tab w:val="left" w:pos="3600"/>
          <w:tab w:val="left" w:pos="3840"/>
          <w:tab w:val="left" w:pos="4200"/>
          <w:tab w:val="left" w:pos="4560"/>
        </w:tabs>
        <w:suppressAutoHyphens/>
        <w:ind w:left="450"/>
      </w:pPr>
      <w:r>
        <w:rPr>
          <w:b/>
        </w:rPr>
        <w:t xml:space="preserve">See </w:t>
      </w:r>
      <w:r w:rsidR="002745F4" w:rsidRPr="002745F4">
        <w:rPr>
          <w:b/>
          <w:u w:val="single"/>
        </w:rPr>
        <w:t>2.3.5.1.2 for wording of headings of entries whose topics have been completely relocated,</w:t>
      </w:r>
      <w:r>
        <w:rPr>
          <w:b/>
        </w:rPr>
        <w:t xml:space="preserve"> 3.2 for </w:t>
      </w:r>
      <w:proofErr w:type="spellStart"/>
      <w:r>
        <w:rPr>
          <w:b/>
        </w:rPr>
        <w:t>three</w:t>
      </w:r>
      <w:r>
        <w:rPr>
          <w:b/>
        </w:rPr>
        <w:noBreakHyphen/>
        <w:t>digit</w:t>
      </w:r>
      <w:proofErr w:type="spellEnd"/>
      <w:r>
        <w:rPr>
          <w:b/>
        </w:rPr>
        <w:t xml:space="preserve"> numbers and their headings</w:t>
      </w:r>
      <w:r w:rsidRPr="00EE2762">
        <w:rPr>
          <w:b/>
        </w:rPr>
        <w:t>, 9.14.2 for headings in tables of preference.</w:t>
      </w:r>
    </w:p>
    <w:p w:rsidR="007C0683" w:rsidRDefault="007C0683"/>
    <w:p w:rsidR="007C0683"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roofErr w:type="gramStart"/>
      <w:r>
        <w:t xml:space="preserve">6  </w:t>
      </w:r>
      <w:r>
        <w:rPr>
          <w:b/>
          <w:u w:val="single"/>
        </w:rPr>
        <w:t>Add</w:t>
      </w:r>
      <w:proofErr w:type="gramEnd"/>
      <w:r>
        <w:rPr>
          <w:b/>
          <w:u w:val="single"/>
        </w:rPr>
        <w:t xml:space="preserve"> instructions</w:t>
      </w:r>
      <w:r w:rsidR="008072B5">
        <w:fldChar w:fldCharType="begin"/>
      </w:r>
      <w:r>
        <w:instrText xml:space="preserve">PRIVATE </w:instrText>
      </w:r>
      <w:r w:rsidR="008072B5">
        <w:fldChar w:fldCharType="end"/>
      </w:r>
    </w:p>
    <w:p w:rsidR="00621892" w:rsidRDefault="00621892" w:rsidP="00036312"/>
    <w:p w:rsidR="007C0683"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 xml:space="preserve">6.2   </w:t>
      </w:r>
      <w:r>
        <w:rPr>
          <w:b/>
          <w:u w:val="single"/>
        </w:rPr>
        <w:t>Parts of the add note</w:t>
      </w:r>
    </w:p>
    <w:p w:rsidR="007C0683" w:rsidRDefault="007C0683" w:rsidP="00036312"/>
    <w:p w:rsidR="007C0683"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6.2.4</w:t>
      </w:r>
      <w:r>
        <w:rPr>
          <w:b/>
        </w:rPr>
        <w:tab/>
      </w:r>
      <w:r>
        <w:rPr>
          <w:b/>
          <w:u w:val="single"/>
        </w:rPr>
        <w:t>Examples</w:t>
      </w:r>
    </w:p>
    <w:p w:rsidR="007C0683"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p>
    <w:p w:rsidR="00985EC4" w:rsidRPr="00AC01D3" w:rsidRDefault="00053FA8"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rsidRPr="00AC01D3">
        <w:t>6.2.4.4</w:t>
      </w:r>
      <w:r w:rsidRPr="00AC01D3">
        <w:tab/>
      </w:r>
      <w:r w:rsidRPr="00AC01D3">
        <w:tab/>
        <w:t>Relocations to or from the subject at the base number</w:t>
      </w:r>
      <w:r w:rsidR="00AC01D3">
        <w:t xml:space="preserve"> </w:t>
      </w:r>
      <w:r w:rsidR="00AC01D3" w:rsidRPr="00F44927">
        <w:rPr>
          <w:strike/>
        </w:rPr>
        <w:t>must</w:t>
      </w:r>
      <w:r w:rsidRPr="00F44927">
        <w:t xml:space="preserve"> </w:t>
      </w:r>
      <w:r w:rsidR="00AC01D3" w:rsidRPr="00F44927">
        <w:rPr>
          <w:u w:val="single"/>
        </w:rPr>
        <w:t>may</w:t>
      </w:r>
      <w:r w:rsidR="00AC01D3" w:rsidRPr="00F44927">
        <w:t xml:space="preserve"> </w:t>
      </w:r>
      <w:r w:rsidRPr="00AC01D3">
        <w:t>be shown through examples.  The relocation may serve as the required example unless it is a trivial one.</w:t>
      </w:r>
    </w:p>
    <w:p w:rsidR="00985EC4" w:rsidRDefault="00985EC4"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85EC4" w:rsidRDefault="002745F4"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rPr>
          <w:u w:val="single"/>
        </w:rPr>
      </w:pPr>
      <w:r w:rsidRPr="002745F4">
        <w:rPr>
          <w:u w:val="single"/>
        </w:rPr>
        <w:t>In the following example, “conservatories (botanical research buildings)” was relocated from 728.924 to 727.558.</w:t>
      </w:r>
    </w:p>
    <w:p w:rsidR="00985EC4" w:rsidRDefault="002745F4"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pPr>
      <w:r>
        <w:t xml:space="preserve">727.500 1–.599 9 </w:t>
      </w:r>
      <w:r>
        <w:tab/>
        <w:t>Specific types of research buildings</w:t>
      </w:r>
    </w:p>
    <w:p w:rsidR="00985EC4" w:rsidRDefault="00985EC4"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pPr>
    </w:p>
    <w:p w:rsidR="00985EC4" w:rsidRDefault="002745F4"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480"/>
      </w:pPr>
      <w:r>
        <w:t xml:space="preserve">Add to base number 727.5 notation 001–999, e.g., </w:t>
      </w:r>
      <w:r w:rsidRPr="002745F4">
        <w:rPr>
          <w:u w:val="single"/>
        </w:rPr>
        <w:t>physics laboratories 727.553,</w:t>
      </w:r>
      <w:r w:rsidR="007C0683">
        <w:t xml:space="preserve"> </w:t>
      </w:r>
      <w:r w:rsidR="007C0683" w:rsidRPr="00586A58">
        <w:t>conservatories</w:t>
      </w:r>
      <w:r w:rsidR="007C0683">
        <w:t xml:space="preserve"> </w:t>
      </w:r>
      <w:r w:rsidR="007C0683" w:rsidRPr="00586A58">
        <w:t xml:space="preserve">(botanical research buildings) 727.558 </w:t>
      </w:r>
      <w:r w:rsidR="007C0683" w:rsidRPr="006056CD">
        <w:rPr>
          <w:strike/>
        </w:rPr>
        <w:t>[</w:t>
      </w:r>
      <w:r w:rsidR="007C0683" w:rsidRPr="006056CD">
        <w:rPr>
          <w:i/>
          <w:iCs/>
          <w:strike/>
        </w:rPr>
        <w:t xml:space="preserve">formerly </w:t>
      </w:r>
      <w:r w:rsidR="007C0683" w:rsidRPr="006056CD">
        <w:rPr>
          <w:strike/>
        </w:rPr>
        <w:t>728.924], physics laboratories 727.553</w:t>
      </w:r>
    </w:p>
    <w:p w:rsidR="00985EC4" w:rsidRDefault="00985EC4"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85EC4" w:rsidRDefault="007C0683"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r>
      <w:r>
        <w:tab/>
      </w:r>
      <w:r>
        <w:tab/>
        <w:t>153    ##</w:t>
      </w:r>
      <w:r>
        <w:tab/>
      </w:r>
      <w:r w:rsidRPr="00B00548">
        <w:t>$a</w:t>
      </w:r>
      <w:r w:rsidRPr="00B00548">
        <w:rPr>
          <w:rFonts w:ascii="Cambria Math" w:hAnsi="Cambria Math" w:cs="Cambria Math"/>
        </w:rPr>
        <w:t> </w:t>
      </w:r>
      <w:r>
        <w:t>727.558</w:t>
      </w:r>
      <w:hyperlink r:id="rId7" w:anchor="&amp;db%7E0&amp;pr%7E23eng&amp;terms%7E:dx=%22727.55%22&amp;query%7Esrw.dx=%22727.55%22%20%20AND%20%28srw.kr=a%20OR%20srw.kr=b%29%20AND%20%28srw.en=23%20OR%20srw.pr=23%20AND%20srw.el=eng%29%20&amp;start%7E1&amp;fetch%7E200&amp;lang%7E1" w:history="1">
        <w:r w:rsidRPr="00B00548">
          <w:rPr>
            <w:rFonts w:ascii="Cambria Math" w:hAnsi="Cambria Math" w:cs="Cambria Math"/>
          </w:rPr>
          <w:t> </w:t>
        </w:r>
        <w:r w:rsidRPr="00B00548">
          <w:t>$e</w:t>
        </w:r>
        <w:r w:rsidRPr="00B00548">
          <w:rPr>
            <w:rFonts w:ascii="Cambria Math" w:hAnsi="Cambria Math" w:cs="Cambria Math"/>
          </w:rPr>
          <w:t> </w:t>
        </w:r>
        <w:r w:rsidRPr="00B00548">
          <w:t>727.55</w:t>
        </w:r>
      </w:hyperlink>
      <w:r>
        <w:t> </w:t>
      </w:r>
      <w:r w:rsidRPr="00B00548">
        <w:rPr>
          <w:rFonts w:ascii="Cambria Math" w:hAnsi="Cambria Math" w:cs="Cambria Math"/>
        </w:rPr>
        <w:t> </w:t>
      </w:r>
      <w:r w:rsidRPr="00B00548">
        <w:t>$9</w:t>
      </w:r>
      <w:r w:rsidRPr="00B00548">
        <w:rPr>
          <w:rFonts w:ascii="Cambria Math" w:hAnsi="Cambria Math" w:cs="Cambria Math"/>
        </w:rPr>
        <w:t> </w:t>
      </w:r>
      <w:r>
        <w:t>ess=</w:t>
      </w:r>
      <w:proofErr w:type="spellStart"/>
      <w:r>
        <w:t>ien</w:t>
      </w:r>
      <w:proofErr w:type="spellEnd"/>
    </w:p>
    <w:p w:rsidR="00985EC4" w:rsidRDefault="000356DE" w:rsidP="00AC01D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pPr>
      <w:r>
        <w:tab/>
      </w:r>
      <w:r>
        <w:tab/>
      </w:r>
      <w:r>
        <w:tab/>
      </w:r>
      <w:r w:rsidR="007C0683" w:rsidRPr="00C90F85">
        <w:t xml:space="preserve">685 </w:t>
      </w:r>
      <w:r w:rsidR="007C0683">
        <w:t xml:space="preserve">   21</w:t>
      </w:r>
      <w:r w:rsidR="007C0683">
        <w:tab/>
      </w:r>
      <w:r w:rsidR="007C0683" w:rsidRPr="00C90F85">
        <w:t>$t</w:t>
      </w:r>
      <w:r w:rsidR="007C0683" w:rsidRPr="00C90F85">
        <w:rPr>
          <w:rFonts w:ascii="Cambria Math" w:hAnsi="Cambria Math" w:cs="Cambria Math"/>
        </w:rPr>
        <w:t> </w:t>
      </w:r>
      <w:r w:rsidR="007C0683" w:rsidRPr="00C90F85">
        <w:t>Conservatories (botanical research buildings)</w:t>
      </w:r>
      <w:r w:rsidR="007C0683" w:rsidRPr="00C90F85">
        <w:rPr>
          <w:rFonts w:ascii="Cambria Math" w:hAnsi="Cambria Math" w:cs="Cambria Math"/>
        </w:rPr>
        <w:t> </w:t>
      </w:r>
      <w:r w:rsidR="007C0683" w:rsidRPr="00C90F85">
        <w:t>$</w:t>
      </w:r>
      <w:proofErr w:type="spellStart"/>
      <w:r w:rsidR="007C0683" w:rsidRPr="00C90F85">
        <w:t>i</w:t>
      </w:r>
      <w:proofErr w:type="spellEnd"/>
      <w:r w:rsidR="007C0683" w:rsidRPr="00C90F85">
        <w:rPr>
          <w:rFonts w:ascii="Cambria Math" w:hAnsi="Cambria Math" w:cs="Cambria Math"/>
        </w:rPr>
        <w:t> </w:t>
      </w:r>
      <w:r w:rsidR="007C0683" w:rsidRPr="00C90F85">
        <w:t>formerly located</w:t>
      </w:r>
      <w:r>
        <w:t xml:space="preserve"> </w:t>
      </w:r>
      <w:r w:rsidR="007C0683" w:rsidRPr="00C90F85">
        <w:t>in</w:t>
      </w:r>
      <w:hyperlink r:id="rId8" w:anchor="&amp;db%7E0&amp;pr%7E23eng&amp;terms%7E:dx=%22728.924%22&amp;query%7Esrw.dx=%22728.924%22%20%20AND%20%28srw.kr=a%20OR%20srw.kr=b%29%20AND%20%28srw.en=23%20OR%20srw.pr=23%20AND%20srw.el=eng%29%20&amp;start%7E1&amp;fetch%7E200&amp;lang%7E1" w:history="1">
        <w:r w:rsidR="007C0683" w:rsidRPr="00C90F85">
          <w:rPr>
            <w:rFonts w:ascii="Cambria Math" w:hAnsi="Cambria Math" w:cs="Cambria Math"/>
          </w:rPr>
          <w:t> </w:t>
        </w:r>
        <w:r w:rsidR="007C0683" w:rsidRPr="00C90F85">
          <w:t>$b</w:t>
        </w:r>
        <w:r w:rsidR="007C0683" w:rsidRPr="00C90F85">
          <w:rPr>
            <w:rFonts w:ascii="Cambria Math" w:hAnsi="Cambria Math" w:cs="Cambria Math"/>
          </w:rPr>
          <w:t> </w:t>
        </w:r>
        <w:r w:rsidR="007C0683" w:rsidRPr="00C90F85">
          <w:t>728.924</w:t>
        </w:r>
      </w:hyperlink>
      <w:r w:rsidR="007C0683" w:rsidRPr="00C90F85">
        <w:t> </w:t>
      </w:r>
      <w:r w:rsidR="007C0683" w:rsidRPr="00C90F85">
        <w:rPr>
          <w:rFonts w:ascii="Cambria Math" w:hAnsi="Cambria Math" w:cs="Cambria Math"/>
        </w:rPr>
        <w:t> </w:t>
      </w:r>
      <w:r w:rsidR="007C0683" w:rsidRPr="00C90F85">
        <w:t>$d</w:t>
      </w:r>
      <w:r w:rsidR="007C0683" w:rsidRPr="00C90F85">
        <w:rPr>
          <w:rFonts w:ascii="Cambria Math" w:hAnsi="Cambria Math" w:cs="Cambria Math"/>
        </w:rPr>
        <w:t> </w:t>
      </w:r>
      <w:r w:rsidR="007C0683" w:rsidRPr="00C90F85">
        <w:t>201104</w:t>
      </w:r>
      <w:r w:rsidR="007C0683">
        <w:t>01</w:t>
      </w:r>
      <w:r w:rsidR="007C0683" w:rsidRPr="00C90F85">
        <w:rPr>
          <w:rFonts w:ascii="Cambria Math" w:hAnsi="Cambria Math" w:cs="Cambria Math"/>
        </w:rPr>
        <w:t> </w:t>
      </w:r>
      <w:r w:rsidR="007C0683" w:rsidRPr="00C90F85">
        <w:t>$2</w:t>
      </w:r>
      <w:r w:rsidR="007C0683" w:rsidRPr="00C90F85">
        <w:rPr>
          <w:rFonts w:ascii="Cambria Math" w:hAnsi="Cambria Math" w:cs="Cambria Math"/>
        </w:rPr>
        <w:t> </w:t>
      </w:r>
      <w:r w:rsidR="007C0683" w:rsidRPr="00C90F85">
        <w:t>23</w:t>
      </w:r>
    </w:p>
    <w:p w:rsidR="0028502B" w:rsidRDefault="0028502B">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p>
    <w:p w:rsidR="00F44927" w:rsidRDefault="00F44927">
      <w:pPr>
        <w:rPr>
          <w:strike/>
        </w:rPr>
      </w:pPr>
      <w:r>
        <w:rPr>
          <w:strike/>
        </w:rPr>
        <w:br w:type="page"/>
      </w:r>
    </w:p>
    <w:p w:rsidR="009D7683" w:rsidRDefault="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rsidRPr="006056CD">
        <w:rPr>
          <w:strike/>
        </w:rPr>
        <w:lastRenderedPageBreak/>
        <w:t>6.2.4.5</w:t>
      </w:r>
      <w:r w:rsidRPr="006056CD">
        <w:rPr>
          <w:strike/>
        </w:rPr>
        <w:tab/>
      </w:r>
      <w:r w:rsidRPr="006056CD">
        <w:rPr>
          <w:strike/>
        </w:rPr>
        <w:tab/>
        <w:t>Relocations and revisions within the pattern schedule that do not affect the meaning of the subject at the base number are not shown.</w:t>
      </w:r>
    </w:p>
    <w:p w:rsidR="007C0683" w:rsidRPr="006056CD"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p>
    <w:p w:rsidR="007C0683" w:rsidRPr="006056CD" w:rsidRDefault="00E51878"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rsidRPr="00E51878">
        <w:tab/>
      </w:r>
      <w:r w:rsidRPr="00E51878">
        <w:tab/>
      </w:r>
      <w:r w:rsidR="007C0683" w:rsidRPr="006056CD">
        <w:rPr>
          <w:strike/>
        </w:rPr>
        <w:t>For example, compare the add notes under 639.39 [Culture of] Reptiles, for which the pattern span was relocated and completely revised in Edition 19.</w:t>
      </w:r>
    </w:p>
    <w:p w:rsidR="007C0683" w:rsidRPr="006056CD"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p>
    <w:p w:rsidR="007C0683" w:rsidRPr="006056CD" w:rsidRDefault="00E51878"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rsidRPr="00E51878">
        <w:tab/>
      </w:r>
      <w:r w:rsidRPr="00E51878">
        <w:tab/>
      </w:r>
      <w:r w:rsidR="007C0683" w:rsidRPr="006056CD">
        <w:rPr>
          <w:strike/>
        </w:rPr>
        <w:t>From Edition 18:</w:t>
      </w:r>
    </w:p>
    <w:p w:rsidR="007C0683" w:rsidRPr="006056CD"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p>
    <w:p w:rsidR="009D7683" w:rsidRDefault="00E5187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rPr>
          <w:strike/>
        </w:rPr>
      </w:pPr>
      <w:r w:rsidRPr="00E51878">
        <w:tab/>
      </w:r>
      <w:r w:rsidRPr="00E51878">
        <w:tab/>
      </w:r>
      <w:r w:rsidRPr="00E51878">
        <w:tab/>
      </w:r>
      <w:r w:rsidR="007C0683" w:rsidRPr="006056CD">
        <w:rPr>
          <w:strike/>
        </w:rPr>
        <w:t>Add to 639.39 the numbers following 598.1 in 598.11</w:t>
      </w:r>
      <w:r w:rsidR="007C0683" w:rsidRPr="006056CD">
        <w:rPr>
          <w:strike/>
        </w:rPr>
        <w:noBreakHyphen/>
        <w:t>598.14, e.g., culture of snakes 639.392</w:t>
      </w:r>
    </w:p>
    <w:p w:rsidR="007C0683" w:rsidRPr="006056CD"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p>
    <w:p w:rsidR="007C0683" w:rsidRPr="006056CD" w:rsidRDefault="00E51878"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rsidRPr="00E51878">
        <w:tab/>
      </w:r>
      <w:r w:rsidRPr="00E51878">
        <w:tab/>
      </w:r>
      <w:r w:rsidR="007C0683" w:rsidRPr="006056CD">
        <w:rPr>
          <w:strike/>
        </w:rPr>
        <w:t>From Edition 19:</w:t>
      </w:r>
    </w:p>
    <w:p w:rsidR="007C0683" w:rsidRPr="006056CD" w:rsidRDefault="007C0683" w:rsidP="007C0683">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p>
    <w:p w:rsidR="009D7683" w:rsidRDefault="00E5187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rPr>
          <w:strike/>
        </w:rPr>
      </w:pPr>
      <w:r w:rsidRPr="00E51878">
        <w:tab/>
      </w:r>
      <w:r w:rsidRPr="00E51878">
        <w:tab/>
      </w:r>
      <w:r w:rsidRPr="00E51878">
        <w:tab/>
      </w:r>
      <w:r w:rsidR="007C0683" w:rsidRPr="006056CD">
        <w:rPr>
          <w:strike/>
        </w:rPr>
        <w:t>Add to base number 639.39 the numbers following 597.9 in 597.92</w:t>
      </w:r>
      <w:r w:rsidR="007C0683" w:rsidRPr="006056CD">
        <w:rPr>
          <w:strike/>
        </w:rPr>
        <w:noBreakHyphen/>
        <w:t>597.98, e.g., culture of snakes 639.396</w:t>
      </w:r>
    </w:p>
    <w:p w:rsidR="000356DE" w:rsidRDefault="000356DE"/>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 xml:space="preserve">6.6    </w:t>
      </w:r>
      <w:r>
        <w:rPr>
          <w:b/>
          <w:u w:val="single"/>
        </w:rPr>
        <w:t>Exceptions to, discontinuations from, and relocations from add provisions</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6.6.1</w:t>
      </w:r>
      <w:r>
        <w:tab/>
      </w:r>
      <w:r>
        <w:rPr>
          <w:b/>
          <w:u w:val="single"/>
        </w:rPr>
        <w:t>Topics provided for elsewhere</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ab/>
      </w:r>
      <w:r>
        <w:tab/>
        <w:t>If a part of the subject developed in the pattern schedule has been separately provided in a schedule related to the base number, explain the exception by combining a see reference (</w:t>
      </w:r>
      <w:r>
        <w:rPr>
          <w:b/>
        </w:rPr>
        <w:t>see 9.16</w:t>
      </w:r>
      <w:r>
        <w:t>) with the add note, using the word "however."  If multiple see references are needed, they are separated by ";" and arranged in numerical order.</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840" w:hanging="3840"/>
      </w:pPr>
      <w:r>
        <w:tab/>
      </w:r>
      <w:r>
        <w:tab/>
      </w:r>
      <w:r>
        <w:tab/>
        <w:t>629.132 523-.132 528</w:t>
      </w:r>
      <w:r>
        <w:tab/>
      </w:r>
      <w:r>
        <w:tab/>
        <w:t>Piloting specific types of heavier-than-air aircraft</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4200" w:hanging="4200"/>
      </w:pPr>
      <w:r>
        <w:tab/>
      </w:r>
      <w:r>
        <w:tab/>
      </w:r>
      <w:r>
        <w:tab/>
      </w:r>
      <w:r>
        <w:tab/>
      </w:r>
      <w:r>
        <w:tab/>
      </w:r>
      <w:r>
        <w:tab/>
      </w:r>
      <w:r>
        <w:tab/>
      </w:r>
      <w:r>
        <w:tab/>
      </w:r>
      <w:r>
        <w:tab/>
      </w:r>
      <w:r>
        <w:tab/>
        <w:t>Add to base number 629.13252 the numbers following 629.1333 in 629.13333-629.13338, e.g., piloting helicopters 629.1325252; however, for comprehensive works on piloting airplanes, see 629.13252; for piloting commercial craft, see 629.1325216; for piloting private craft, see 629.1325217</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tab/>
      </w:r>
      <w:r>
        <w:tab/>
        <w:t>If the exception cannot be simply stated, limit the span or spans covered by the add provision as instructed in 6.1.3.</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pPr>
      <w:r>
        <w:rPr>
          <w:b/>
        </w:rPr>
        <w:tab/>
      </w:r>
      <w:r>
        <w:rPr>
          <w:b/>
        </w:rPr>
        <w:tab/>
        <w:t xml:space="preserve">See </w:t>
      </w:r>
      <w:r w:rsidRPr="006056CD">
        <w:rPr>
          <w:b/>
          <w:strike/>
        </w:rPr>
        <w:t>6.6.4 for combination of relocations and topics provided for elsewhere,</w:t>
      </w:r>
      <w:r w:rsidR="002745F4" w:rsidRPr="002745F4">
        <w:rPr>
          <w:b/>
        </w:rPr>
        <w:t xml:space="preserve"> </w:t>
      </w:r>
      <w:r>
        <w:rPr>
          <w:b/>
        </w:rPr>
        <w:t>6.6.</w:t>
      </w:r>
      <w:r w:rsidR="00B75781">
        <w:rPr>
          <w:b/>
        </w:rPr>
        <w:t>5</w:t>
      </w:r>
      <w:r>
        <w:rPr>
          <w:b/>
        </w:rPr>
        <w:t>.3 for combination of standard subdivisions not used</w:t>
      </w:r>
      <w:r w:rsidRPr="006056CD">
        <w:rPr>
          <w:b/>
          <w:strike/>
        </w:rPr>
        <w:t>, relocations,</w:t>
      </w:r>
      <w:r>
        <w:rPr>
          <w:b/>
        </w:rPr>
        <w:t xml:space="preserve"> and topics provided for elsewhere.</w:t>
      </w:r>
    </w:p>
    <w:p w:rsidR="000356DE" w:rsidRDefault="000356DE" w:rsidP="00036312"/>
    <w:p w:rsidR="00FA02DC" w:rsidRDefault="00FA02DC">
      <w:r>
        <w:br w:type="page"/>
      </w:r>
    </w:p>
    <w:p w:rsidR="000356DE" w:rsidRPr="00D3516B"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lastRenderedPageBreak/>
        <w:t>6.6.2</w:t>
      </w:r>
      <w:r>
        <w:tab/>
      </w:r>
      <w:r w:rsidRPr="002745F4">
        <w:rPr>
          <w:b/>
          <w:bCs/>
          <w:u w:val="single"/>
        </w:rPr>
        <w:t>Relocations and discontinuations from add provisions</w:t>
      </w:r>
    </w:p>
    <w:p w:rsidR="00FA02DC" w:rsidRDefault="00FA02DC" w:rsidP="00FA02D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pPr>
    </w:p>
    <w:p w:rsidR="00FA02DC" w:rsidRPr="00FE6BF2" w:rsidRDefault="00FA02DC" w:rsidP="00FA02DC">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rPr>
          <w:b/>
          <w:bCs/>
          <w:strike/>
        </w:rPr>
      </w:pPr>
      <w:r>
        <w:rPr>
          <w:strike/>
        </w:rPr>
        <w:t>If part of the subject in the pattern span is being discontinued, explain t</w:t>
      </w:r>
      <w:r w:rsidRPr="00FE6BF2">
        <w:rPr>
          <w:strike/>
        </w:rPr>
        <w:t xml:space="preserve">he discontinuation by combining a discontinuation note </w:t>
      </w:r>
      <w:r w:rsidRPr="00FE6BF2">
        <w:rPr>
          <w:b/>
          <w:strike/>
        </w:rPr>
        <w:t>(see 2.3)</w:t>
      </w:r>
      <w:r w:rsidRPr="00FE6BF2">
        <w:rPr>
          <w:strike/>
        </w:rPr>
        <w:t xml:space="preserve"> with the add note, using the word "however." Give both the old and the new location in the note.  If multiple relocations are needed, they are arranged in the numerical order of the old numbers.  </w:t>
      </w:r>
      <w:r w:rsidRPr="00FE6BF2">
        <w:rPr>
          <w:b/>
          <w:bCs/>
          <w:strike/>
        </w:rPr>
        <w:t>See 6.6.4 for an example.</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FA02DC" w:rsidRDefault="00FA02DC"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r>
      <w:r>
        <w:tab/>
        <w:t>(Note: “Relocations and” is new to the heading.)</w:t>
      </w:r>
    </w:p>
    <w:p w:rsidR="00FA02DC" w:rsidRPr="00D3516B" w:rsidRDefault="00FA02DC"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 xml:space="preserve"> </w:t>
      </w:r>
    </w:p>
    <w:p w:rsidR="000356DE" w:rsidRPr="00F44927"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b/>
          <w:u w:val="single"/>
        </w:rPr>
      </w:pPr>
      <w:r w:rsidRPr="002745F4">
        <w:rPr>
          <w:u w:val="single"/>
        </w:rPr>
        <w:t>6.6.2.1</w:t>
      </w:r>
      <w:r w:rsidRPr="002745F4">
        <w:rPr>
          <w:u w:val="single"/>
        </w:rPr>
        <w:tab/>
      </w:r>
      <w:r w:rsidRPr="002745F4">
        <w:rPr>
          <w:u w:val="single"/>
        </w:rPr>
        <w:tab/>
        <w:t>If a topic in the pattern span is either relocated or discontinued, the relocated or discontinued topic can be given as one of the examples</w:t>
      </w:r>
      <w:r w:rsidRPr="00F44927">
        <w:rPr>
          <w:u w:val="single"/>
        </w:rPr>
        <w:t>.</w:t>
      </w:r>
      <w:r w:rsidR="00336782" w:rsidRPr="00F44927">
        <w:rPr>
          <w:u w:val="single"/>
        </w:rPr>
        <w:t xml:space="preserve"> </w:t>
      </w:r>
      <w:r w:rsidR="00336782" w:rsidRPr="00F44927">
        <w:rPr>
          <w:b/>
          <w:u w:val="single"/>
        </w:rPr>
        <w:t>See 6.2.4.4 for an example.</w:t>
      </w:r>
    </w:p>
    <w:p w:rsidR="000356DE" w:rsidRPr="00F44927"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u w:val="single"/>
        </w:rPr>
      </w:pPr>
    </w:p>
    <w:p w:rsidR="00336782" w:rsidRDefault="00336782"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b/>
        </w:rPr>
      </w:pPr>
      <w:r w:rsidRPr="00F44927">
        <w:rPr>
          <w:u w:val="single"/>
        </w:rPr>
        <w:t>6.6.2.2</w:t>
      </w:r>
      <w:r w:rsidRPr="00F44927">
        <w:rPr>
          <w:u w:val="single"/>
        </w:rPr>
        <w:tab/>
      </w:r>
      <w:r w:rsidRPr="00F44927">
        <w:rPr>
          <w:u w:val="single"/>
        </w:rPr>
        <w:tab/>
        <w:t>If a part of the subject developed in the pattern schedule has been relocated to another part of the classification, the topic is given in the “</w:t>
      </w:r>
      <w:r w:rsidR="009C2F97" w:rsidRPr="00F44927">
        <w:rPr>
          <w:u w:val="single"/>
        </w:rPr>
        <w:t>however</w:t>
      </w:r>
      <w:r w:rsidRPr="00F44927">
        <w:rPr>
          <w:u w:val="single"/>
        </w:rPr>
        <w:t xml:space="preserve">” portion of the add note.  </w:t>
      </w:r>
      <w:r w:rsidRPr="00F44927">
        <w:rPr>
          <w:b/>
          <w:u w:val="single"/>
        </w:rPr>
        <w:t xml:space="preserve">See 6.6.1 for the </w:t>
      </w:r>
      <w:r w:rsidR="009C2F97" w:rsidRPr="00F44927">
        <w:rPr>
          <w:b/>
          <w:u w:val="single"/>
        </w:rPr>
        <w:t xml:space="preserve">however </w:t>
      </w:r>
      <w:r w:rsidRPr="00F44927">
        <w:rPr>
          <w:b/>
          <w:u w:val="single"/>
        </w:rPr>
        <w:t>portion of an add note.</w:t>
      </w:r>
    </w:p>
    <w:p w:rsidR="00336782" w:rsidRPr="00336782" w:rsidRDefault="00336782"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b/>
          <w:u w:val="single"/>
        </w:rPr>
      </w:pPr>
    </w:p>
    <w:p w:rsidR="000356DE" w:rsidRPr="00D3516B"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u w:val="single"/>
        </w:rPr>
      </w:pPr>
      <w:r w:rsidRPr="002745F4">
        <w:rPr>
          <w:u w:val="single"/>
        </w:rPr>
        <w:t>6.6.2.</w:t>
      </w:r>
      <w:r w:rsidR="00336782">
        <w:rPr>
          <w:u w:val="single"/>
        </w:rPr>
        <w:t>3</w:t>
      </w:r>
      <w:r w:rsidRPr="002745F4">
        <w:rPr>
          <w:u w:val="single"/>
        </w:rPr>
        <w:tab/>
      </w:r>
      <w:r w:rsidRPr="002745F4">
        <w:rPr>
          <w:u w:val="single"/>
        </w:rPr>
        <w:tab/>
        <w:t>The relocation or discontinuation information is given in the 685 field in the entries at both the old and new numbers.</w:t>
      </w:r>
    </w:p>
    <w:p w:rsidR="000356DE" w:rsidRPr="00D3516B"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u w:val="single"/>
        </w:rPr>
      </w:pPr>
    </w:p>
    <w:p w:rsidR="000356DE" w:rsidRPr="00D3516B"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50" w:hanging="1350"/>
        <w:rPr>
          <w:b/>
          <w:u w:val="single"/>
        </w:rPr>
      </w:pPr>
      <w:r w:rsidRPr="002745F4">
        <w:rPr>
          <w:u w:val="single"/>
        </w:rPr>
        <w:t>6.6.2.</w:t>
      </w:r>
      <w:r w:rsidR="0047407D">
        <w:rPr>
          <w:u w:val="single"/>
        </w:rPr>
        <w:t>3</w:t>
      </w:r>
      <w:r w:rsidRPr="002745F4">
        <w:rPr>
          <w:u w:val="single"/>
        </w:rPr>
        <w:t>.1</w:t>
      </w:r>
      <w:r w:rsidRPr="002745F4">
        <w:rPr>
          <w:u w:val="single"/>
        </w:rPr>
        <w:tab/>
      </w:r>
      <w:r w:rsidRPr="002745F4">
        <w:rPr>
          <w:u w:val="single"/>
        </w:rPr>
        <w:tab/>
        <w:t xml:space="preserve">If the old number is vacated, the entry is a history entry.  </w:t>
      </w:r>
      <w:r w:rsidRPr="002745F4">
        <w:rPr>
          <w:b/>
          <w:u w:val="single"/>
        </w:rPr>
        <w:t>See 2.3.5.1 for things to do for entries with complete relocations, 2.4.3.1</w:t>
      </w:r>
      <w:r w:rsidR="00F44927">
        <w:rPr>
          <w:b/>
          <w:u w:val="single"/>
        </w:rPr>
        <w:t>.1</w:t>
      </w:r>
      <w:r w:rsidRPr="002745F4">
        <w:rPr>
          <w:b/>
          <w:u w:val="single"/>
        </w:rPr>
        <w:t xml:space="preserve"> for things to do for entries with complete </w:t>
      </w:r>
      <w:r w:rsidRPr="002745F4">
        <w:rPr>
          <w:b/>
          <w:bCs/>
          <w:u w:val="single"/>
        </w:rPr>
        <w:t>discontinuations.</w:t>
      </w:r>
    </w:p>
    <w:p w:rsidR="00FA02DC" w:rsidRDefault="00FA02DC">
      <w:pPr>
        <w:rPr>
          <w:u w:val="single"/>
        </w:rPr>
      </w:pPr>
    </w:p>
    <w:p w:rsidR="00F44927" w:rsidRDefault="00F44927">
      <w:pPr>
        <w:rPr>
          <w:u w:val="single"/>
        </w:rPr>
      </w:pPr>
      <w:r>
        <w:rPr>
          <w:u w:val="single"/>
        </w:rPr>
        <w:br w:type="page"/>
      </w:r>
    </w:p>
    <w:p w:rsidR="000356DE" w:rsidRPr="00D3516B"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u w:val="single"/>
        </w:rPr>
      </w:pPr>
      <w:r w:rsidRPr="002745F4">
        <w:rPr>
          <w:u w:val="single"/>
        </w:rPr>
        <w:lastRenderedPageBreak/>
        <w:t>6.6.2.4</w:t>
      </w:r>
      <w:proofErr w:type="gramStart"/>
      <w:r w:rsidRPr="002745F4">
        <w:rPr>
          <w:u w:val="single"/>
        </w:rPr>
        <w:tab/>
      </w:r>
      <w:r w:rsidRPr="002745F4">
        <w:rPr>
          <w:u w:val="single"/>
        </w:rPr>
        <w:tab/>
        <w:t>In</w:t>
      </w:r>
      <w:proofErr w:type="gramEnd"/>
      <w:r w:rsidRPr="002745F4">
        <w:rPr>
          <w:u w:val="single"/>
        </w:rPr>
        <w:t xml:space="preserve"> the following example, “education of young people” was discontinued from 371.823 to 371.82, “education of boys” was relocated from 371.823 to 371.8211, and “education of girls” was relocated from 371.823 to 371.822.</w:t>
      </w:r>
    </w:p>
    <w:p w:rsidR="000356DE" w:rsidRPr="00D3516B"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rPr>
          <w:u w:val="single"/>
        </w:rPr>
      </w:pPr>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90" w:hanging="1470"/>
        <w:rPr>
          <w:u w:val="single"/>
        </w:rPr>
      </w:pPr>
      <w:r w:rsidRPr="002745F4">
        <w:rPr>
          <w:u w:val="single"/>
        </w:rPr>
        <w:t>371.821–.829</w:t>
      </w:r>
      <w:r w:rsidRPr="002745F4">
        <w:rPr>
          <w:u w:val="single"/>
        </w:rPr>
        <w:tab/>
        <w:t>Subdivisions for specific groups of students; for schools for specific groups of students</w:t>
      </w:r>
    </w:p>
    <w:p w:rsidR="000356DE" w:rsidRPr="00D3516B"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rPr>
          <w:u w:val="single"/>
        </w:rPr>
      </w:pPr>
    </w:p>
    <w:p w:rsidR="000356DE" w:rsidRPr="00D3516B"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120"/>
        <w:rPr>
          <w:u w:val="single"/>
        </w:rPr>
      </w:pPr>
      <w:r w:rsidRPr="002745F4">
        <w:rPr>
          <w:u w:val="single"/>
        </w:rPr>
        <w:t>Add to base number 371.82 the numbers following —08 in notation 081–089 from Table 1, e.g., education of females 371.822, education of students of specific ethnic or national origin 371.829; however, for students who are the focus of special education, delinquent and problem students, students with disabilities and illnesses, gifted students, see 371.9</w:t>
      </w:r>
    </w:p>
    <w:p w:rsidR="000356DE" w:rsidRPr="00D3516B"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u w:val="single"/>
        </w:rPr>
      </w:pPr>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u w:val="single"/>
        </w:rPr>
      </w:pPr>
      <w:r w:rsidRPr="002745F4">
        <w:tab/>
      </w:r>
      <w:r w:rsidRPr="002745F4">
        <w:tab/>
      </w:r>
      <w:r w:rsidRPr="002745F4">
        <w:tab/>
      </w:r>
      <w:r w:rsidRPr="002745F4">
        <w:rPr>
          <w:u w:val="single"/>
        </w:rPr>
        <w:t>153</w:t>
      </w:r>
      <w:r w:rsidRPr="002745F4">
        <w:rPr>
          <w:u w:val="single"/>
        </w:rPr>
        <w:tab/>
        <w:t xml:space="preserve">## </w:t>
      </w:r>
      <w:r w:rsidRPr="002745F4">
        <w:rPr>
          <w:rFonts w:ascii="Cambria Math" w:hAnsi="Cambria Math" w:cs="Cambria Math"/>
          <w:u w:val="single"/>
        </w:rPr>
        <w:t> </w:t>
      </w:r>
      <w:r w:rsidRPr="002745F4">
        <w:rPr>
          <w:rFonts w:ascii="Cambria Math" w:hAnsi="Cambria Math" w:cs="Cambria Math"/>
          <w:u w:val="single"/>
        </w:rPr>
        <w:tab/>
      </w:r>
      <w:r w:rsidRPr="002745F4">
        <w:rPr>
          <w:u w:val="single"/>
        </w:rPr>
        <w:t>$a</w:t>
      </w:r>
      <w:r w:rsidRPr="002745F4">
        <w:rPr>
          <w:rFonts w:ascii="Cambria Math" w:hAnsi="Cambria Math" w:cs="Cambria Math"/>
          <w:u w:val="single"/>
        </w:rPr>
        <w:t> </w:t>
      </w:r>
      <w:r w:rsidRPr="002745F4">
        <w:rPr>
          <w:u w:val="single"/>
        </w:rPr>
        <w:t>371.82</w:t>
      </w:r>
      <w:hyperlink r:id="rId9" w:anchor="&amp;db%7E0&amp;pr%7E23eng&amp;terms%7E:dx=%22371.8%22&amp;query%7Esrw.dx=%22371.8%22%20%20AND%20%28srw.kr=a%20OR%20srw.kr=b%29%20AND%20%28srw.en=23%20OR%20srw.pr=23%20AND%20srw.el=eng%29%20&amp;start%7E1&amp;fetch%7E200&amp;lang%7E1" w:history="1">
        <w:r w:rsidRPr="002745F4">
          <w:rPr>
            <w:rFonts w:ascii="Cambria Math" w:hAnsi="Cambria Math" w:cs="Cambria Math"/>
            <w:u w:val="single"/>
          </w:rPr>
          <w:t> </w:t>
        </w:r>
        <w:r w:rsidRPr="002745F4">
          <w:rPr>
            <w:u w:val="single"/>
          </w:rPr>
          <w:t>$e</w:t>
        </w:r>
        <w:r w:rsidRPr="002745F4">
          <w:rPr>
            <w:rFonts w:ascii="Cambria Math" w:hAnsi="Cambria Math" w:cs="Cambria Math"/>
            <w:u w:val="single"/>
          </w:rPr>
          <w:t> </w:t>
        </w:r>
        <w:r w:rsidRPr="002745F4">
          <w:rPr>
            <w:u w:val="single"/>
          </w:rPr>
          <w:t>371.8</w:t>
        </w:r>
      </w:hyperlink>
      <w:r w:rsidRPr="002745F4">
        <w:rPr>
          <w:u w:val="single"/>
        </w:rPr>
        <w:t> </w:t>
      </w:r>
      <w:r w:rsidRPr="002745F4">
        <w:rPr>
          <w:rFonts w:ascii="Cambria Math" w:hAnsi="Cambria Math" w:cs="Cambria Math"/>
          <w:u w:val="single"/>
        </w:rPr>
        <w:t> </w:t>
      </w:r>
      <w:r w:rsidRPr="002745F4">
        <w:rPr>
          <w:u w:val="single"/>
        </w:rPr>
        <w:t>$j</w:t>
      </w:r>
      <w:r w:rsidRPr="002745F4">
        <w:rPr>
          <w:rFonts w:ascii="Cambria Math" w:hAnsi="Cambria Math" w:cs="Cambria Math"/>
          <w:u w:val="single"/>
        </w:rPr>
        <w:t> </w:t>
      </w:r>
      <w:r w:rsidRPr="002745F4">
        <w:rPr>
          <w:u w:val="single"/>
        </w:rPr>
        <w:t>Specific groups of students; schools for specific groups of students</w:t>
      </w:r>
    </w:p>
    <w:p w:rsidR="00F44927"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pPr>
      <w:r w:rsidRPr="002745F4">
        <w:tab/>
      </w:r>
      <w:r w:rsidRPr="002745F4">
        <w:tab/>
      </w:r>
      <w:r w:rsidRPr="002745F4">
        <w:tab/>
      </w:r>
      <w:r w:rsidRPr="002745F4">
        <w:rPr>
          <w:u w:val="single"/>
        </w:rPr>
        <w:t>680</w:t>
      </w:r>
      <w:r w:rsidRPr="002745F4">
        <w:rPr>
          <w:u w:val="single"/>
        </w:rPr>
        <w:tab/>
        <w:t>1#</w:t>
      </w:r>
      <w:r w:rsidRPr="002745F4">
        <w:rPr>
          <w:u w:val="single"/>
        </w:rPr>
        <w:tab/>
        <w:t>$</w:t>
      </w:r>
      <w:proofErr w:type="spellStart"/>
      <w:r w:rsidRPr="002745F4">
        <w:rPr>
          <w:u w:val="single"/>
        </w:rPr>
        <w:t>i</w:t>
      </w:r>
      <w:proofErr w:type="spellEnd"/>
      <w:r w:rsidRPr="002745F4">
        <w:rPr>
          <w:rFonts w:ascii="Cambria Math" w:hAnsi="Cambria Math" w:cs="Cambria Math"/>
          <w:u w:val="single"/>
        </w:rPr>
        <w:t> </w:t>
      </w:r>
      <w:r w:rsidRPr="002745F4">
        <w:rPr>
          <w:u w:val="single"/>
        </w:rPr>
        <w:t>Class here</w:t>
      </w:r>
      <w:r w:rsidRPr="002745F4">
        <w:rPr>
          <w:rFonts w:ascii="Cambria Math" w:hAnsi="Cambria Math" w:cs="Cambria Math"/>
          <w:u w:val="single"/>
        </w:rPr>
        <w:t> </w:t>
      </w:r>
      <w:r w:rsidRPr="002745F4">
        <w:rPr>
          <w:u w:val="single"/>
        </w:rPr>
        <w:t>$t</w:t>
      </w:r>
      <w:r w:rsidRPr="002745F4">
        <w:rPr>
          <w:rFonts w:ascii="Cambria Math" w:hAnsi="Cambria Math" w:cs="Cambria Math"/>
          <w:u w:val="single"/>
        </w:rPr>
        <w:t> </w:t>
      </w:r>
      <w:r w:rsidRPr="002745F4">
        <w:rPr>
          <w:u w:val="single"/>
        </w:rPr>
        <w:t>discrimination, group identity, minorities; education of young people; comprehensive works on education of specific groups of students</w:t>
      </w:r>
      <w:r w:rsidRPr="002745F4">
        <w:tab/>
      </w:r>
      <w:r w:rsidRPr="002745F4">
        <w:tab/>
      </w:r>
      <w:r w:rsidRPr="002745F4">
        <w:tab/>
      </w:r>
      <w:r w:rsidRPr="002745F4">
        <w:tab/>
      </w:r>
    </w:p>
    <w:p w:rsidR="009C3634" w:rsidRDefault="00F44927">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u w:val="single"/>
        </w:rPr>
      </w:pPr>
      <w:r>
        <w:tab/>
      </w:r>
      <w:r>
        <w:tab/>
      </w:r>
      <w:r>
        <w:tab/>
      </w:r>
      <w:r w:rsidR="002745F4" w:rsidRPr="002745F4">
        <w:rPr>
          <w:u w:val="single"/>
        </w:rPr>
        <w:t>685</w:t>
      </w:r>
      <w:r w:rsidR="002745F4" w:rsidRPr="002745F4">
        <w:rPr>
          <w:u w:val="single"/>
        </w:rPr>
        <w:tab/>
        <w:t>2</w:t>
      </w:r>
      <w:r w:rsidR="009C2F97">
        <w:rPr>
          <w:u w:val="single"/>
        </w:rPr>
        <w:t>4</w:t>
      </w:r>
      <w:r w:rsidR="002745F4" w:rsidRPr="002745F4">
        <w:rPr>
          <w:u w:val="single"/>
        </w:rPr>
        <w:tab/>
        <w:t>$t</w:t>
      </w:r>
      <w:r w:rsidR="002745F4" w:rsidRPr="002745F4">
        <w:rPr>
          <w:rFonts w:ascii="Cambria Math" w:hAnsi="Cambria Math" w:cs="Cambria Math"/>
          <w:u w:val="single"/>
        </w:rPr>
        <w:t> E</w:t>
      </w:r>
      <w:r w:rsidR="002745F4" w:rsidRPr="002745F4">
        <w:rPr>
          <w:u w:val="single"/>
        </w:rPr>
        <w:t>ducation of young people</w:t>
      </w:r>
      <w:r w:rsidR="002745F4" w:rsidRPr="002745F4">
        <w:rPr>
          <w:rFonts w:ascii="Cambria Math" w:hAnsi="Cambria Math" w:cs="Cambria Math"/>
          <w:u w:val="single"/>
        </w:rPr>
        <w:t> </w:t>
      </w:r>
      <w:r w:rsidR="002745F4" w:rsidRPr="002745F4">
        <w:rPr>
          <w:u w:val="single"/>
        </w:rPr>
        <w:t>$</w:t>
      </w:r>
      <w:proofErr w:type="spellStart"/>
      <w:r w:rsidR="002745F4" w:rsidRPr="002745F4">
        <w:rPr>
          <w:u w:val="single"/>
        </w:rPr>
        <w:t>i</w:t>
      </w:r>
      <w:proofErr w:type="spellEnd"/>
      <w:r w:rsidR="002745F4" w:rsidRPr="002745F4">
        <w:rPr>
          <w:rFonts w:ascii="Cambria Math" w:hAnsi="Cambria Math" w:cs="Cambria Math"/>
          <w:u w:val="single"/>
        </w:rPr>
        <w:t> </w:t>
      </w:r>
      <w:r w:rsidR="002745F4" w:rsidRPr="002745F4">
        <w:rPr>
          <w:u w:val="single"/>
        </w:rPr>
        <w:t>discontinued from $b</w:t>
      </w:r>
      <w:r w:rsidR="002745F4" w:rsidRPr="002745F4">
        <w:rPr>
          <w:rFonts w:ascii="Cambria Math" w:hAnsi="Cambria Math" w:cs="Cambria Math"/>
          <w:u w:val="single"/>
        </w:rPr>
        <w:t> </w:t>
      </w:r>
      <w:r w:rsidR="002745F4" w:rsidRPr="002745F4">
        <w:rPr>
          <w:u w:val="single"/>
        </w:rPr>
        <w:t>371.823 $d</w:t>
      </w:r>
      <w:r w:rsidR="002745F4" w:rsidRPr="002745F4">
        <w:rPr>
          <w:rFonts w:ascii="Cambria Math" w:hAnsi="Cambria Math" w:cs="Cambria Math"/>
          <w:u w:val="single"/>
        </w:rPr>
        <w:t> </w:t>
      </w:r>
      <w:r w:rsidR="002745F4" w:rsidRPr="002745F4">
        <w:rPr>
          <w:u w:val="single"/>
        </w:rPr>
        <w:t>20110401</w:t>
      </w:r>
      <w:r w:rsidR="002745F4" w:rsidRPr="002745F4">
        <w:rPr>
          <w:rFonts w:ascii="Cambria Math" w:hAnsi="Cambria Math" w:cs="Cambria Math"/>
          <w:u w:val="single"/>
        </w:rPr>
        <w:t> </w:t>
      </w:r>
      <w:r w:rsidR="002745F4" w:rsidRPr="002745F4">
        <w:rPr>
          <w:u w:val="single"/>
        </w:rPr>
        <w:t>$2</w:t>
      </w:r>
      <w:r w:rsidR="002745F4" w:rsidRPr="002745F4">
        <w:rPr>
          <w:rFonts w:ascii="Cambria Math" w:hAnsi="Cambria Math" w:cs="Cambria Math"/>
          <w:u w:val="single"/>
        </w:rPr>
        <w:t> </w:t>
      </w:r>
      <w:r w:rsidR="002745F4" w:rsidRPr="002745F4">
        <w:rPr>
          <w:u w:val="single"/>
        </w:rPr>
        <w:t>23</w:t>
      </w:r>
    </w:p>
    <w:p w:rsidR="000356DE" w:rsidRPr="00D3516B"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rPr>
          <w:u w:val="single"/>
        </w:rPr>
      </w:pPr>
    </w:p>
    <w:p w:rsidR="000356DE" w:rsidRPr="00D3516B"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rPr>
          <w:u w:val="single"/>
        </w:rPr>
      </w:pPr>
      <w:r w:rsidRPr="002745F4">
        <w:rPr>
          <w:u w:val="single"/>
        </w:rPr>
        <w:t xml:space="preserve">153 </w:t>
      </w:r>
      <w:r w:rsidRPr="002745F4">
        <w:rPr>
          <w:u w:val="single"/>
        </w:rPr>
        <w:tab/>
        <w:t xml:space="preserve">## </w:t>
      </w:r>
      <w:r w:rsidRPr="002745F4">
        <w:rPr>
          <w:rFonts w:ascii="Cambria Math" w:hAnsi="Cambria Math" w:cs="Cambria Math"/>
          <w:u w:val="single"/>
        </w:rPr>
        <w:t> </w:t>
      </w:r>
      <w:r w:rsidRPr="002745F4">
        <w:rPr>
          <w:rFonts w:ascii="Cambria Math" w:hAnsi="Cambria Math" w:cs="Cambria Math"/>
          <w:u w:val="single"/>
        </w:rPr>
        <w:tab/>
      </w:r>
      <w:r w:rsidRPr="002745F4">
        <w:rPr>
          <w:u w:val="single"/>
        </w:rPr>
        <w:t>$a</w:t>
      </w:r>
      <w:r w:rsidRPr="002745F4">
        <w:rPr>
          <w:rFonts w:ascii="Cambria Math" w:hAnsi="Cambria Math" w:cs="Cambria Math"/>
          <w:u w:val="single"/>
        </w:rPr>
        <w:t> </w:t>
      </w:r>
      <w:r w:rsidRPr="002745F4">
        <w:rPr>
          <w:u w:val="single"/>
        </w:rPr>
        <w:t>371.8211</w:t>
      </w:r>
      <w:hyperlink r:id="rId10" w:anchor="&amp;db%7E0&amp;pr%7E23eng&amp;terms%7E:dx=%22371.821/371.829%22&amp;query%7Esrw.dx=%22371.821/371.829%22%20%20AND%20%28srw.kr=a%20OR%20srw.kr=b%29%20AND%20%28srw.en=23%20OR%20srw.pr=23%20AND%20srw.el=eng%29%20&amp;start%7E1&amp;fetch%7E200&amp;lang%7E1" w:history="1">
        <w:r w:rsidRPr="002745F4">
          <w:rPr>
            <w:rFonts w:ascii="Cambria Math" w:hAnsi="Cambria Math" w:cs="Cambria Math"/>
            <w:u w:val="single"/>
          </w:rPr>
          <w:t> </w:t>
        </w:r>
        <w:r w:rsidRPr="002745F4">
          <w:rPr>
            <w:u w:val="single"/>
          </w:rPr>
          <w:t>$e</w:t>
        </w:r>
        <w:r w:rsidRPr="002745F4">
          <w:rPr>
            <w:rFonts w:ascii="Cambria Math" w:hAnsi="Cambria Math" w:cs="Cambria Math"/>
            <w:u w:val="single"/>
          </w:rPr>
          <w:t> </w:t>
        </w:r>
        <w:r w:rsidRPr="002745F4">
          <w:rPr>
            <w:u w:val="single"/>
          </w:rPr>
          <w:t>371.821</w:t>
        </w:r>
      </w:hyperlink>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u w:val="single"/>
        </w:rPr>
      </w:pPr>
      <w:r w:rsidRPr="002745F4">
        <w:tab/>
      </w:r>
      <w:r w:rsidRPr="002745F4">
        <w:tab/>
      </w:r>
      <w:r w:rsidRPr="002745F4">
        <w:tab/>
      </w:r>
      <w:r w:rsidRPr="002745F4">
        <w:rPr>
          <w:u w:val="single"/>
        </w:rPr>
        <w:t xml:space="preserve">685 </w:t>
      </w:r>
      <w:r w:rsidRPr="002745F4">
        <w:rPr>
          <w:u w:val="single"/>
        </w:rPr>
        <w:tab/>
        <w:t>21</w:t>
      </w:r>
      <w:r w:rsidRPr="002745F4">
        <w:rPr>
          <w:u w:val="single"/>
        </w:rPr>
        <w:tab/>
        <w:t>$t</w:t>
      </w:r>
      <w:r w:rsidRPr="002745F4">
        <w:rPr>
          <w:rFonts w:ascii="Cambria Math" w:hAnsi="Cambria Math" w:cs="Cambria Math"/>
          <w:u w:val="single"/>
        </w:rPr>
        <w:t> </w:t>
      </w:r>
      <w:r w:rsidRPr="002745F4">
        <w:rPr>
          <w:u w:val="single"/>
        </w:rPr>
        <w:t>Education of boys</w:t>
      </w:r>
      <w:r w:rsidRPr="002745F4">
        <w:rPr>
          <w:rFonts w:ascii="Cambria Math" w:hAnsi="Cambria Math" w:cs="Cambria Math"/>
          <w:u w:val="single"/>
        </w:rPr>
        <w:t> </w:t>
      </w:r>
      <w:r w:rsidRPr="002745F4">
        <w:rPr>
          <w:u w:val="single"/>
        </w:rPr>
        <w:t>$</w:t>
      </w:r>
      <w:proofErr w:type="spellStart"/>
      <w:r w:rsidRPr="002745F4">
        <w:rPr>
          <w:u w:val="single"/>
        </w:rPr>
        <w:t>i</w:t>
      </w:r>
      <w:proofErr w:type="spellEnd"/>
      <w:r w:rsidRPr="002745F4">
        <w:rPr>
          <w:rFonts w:ascii="Cambria Math" w:hAnsi="Cambria Math" w:cs="Cambria Math"/>
          <w:u w:val="single"/>
        </w:rPr>
        <w:t> </w:t>
      </w:r>
      <w:r w:rsidRPr="002745F4">
        <w:rPr>
          <w:u w:val="single"/>
        </w:rPr>
        <w:t>formerly also located in</w:t>
      </w:r>
      <w:hyperlink r:id="rId11" w:anchor="&amp;db%7E0&amp;pr%7E23eng&amp;terms%7E:dx=%22376%22&amp;query%7Esrw.dx=%22376%22%20%20AND%20%28srw.kr=a%20OR%20srw.kr=b%29%20AND%20%28srw.en=23%20OR%20srw.pr=23%20AND%20srw.el=eng%29%20&amp;start%7E1&amp;fetch%7E200&amp;lang%7E1" w:history="1">
        <w:r w:rsidRPr="002745F4">
          <w:rPr>
            <w:rFonts w:ascii="Cambria Math" w:hAnsi="Cambria Math" w:cs="Cambria Math"/>
            <w:u w:val="single"/>
          </w:rPr>
          <w:t> </w:t>
        </w:r>
        <w:r w:rsidRPr="002745F4">
          <w:rPr>
            <w:u w:val="single"/>
          </w:rPr>
          <w:t>$b</w:t>
        </w:r>
        <w:r w:rsidRPr="002745F4">
          <w:rPr>
            <w:rFonts w:ascii="Cambria Math" w:hAnsi="Cambria Math" w:cs="Cambria Math"/>
            <w:u w:val="single"/>
          </w:rPr>
          <w:t> </w:t>
        </w:r>
        <w:r w:rsidRPr="002745F4">
          <w:rPr>
            <w:u w:val="single"/>
          </w:rPr>
          <w:t>371.823</w:t>
        </w:r>
      </w:hyperlink>
      <w:r w:rsidR="00D3516B">
        <w:rPr>
          <w:u w:val="single"/>
        </w:rPr>
        <w:t xml:space="preserve"> </w:t>
      </w:r>
      <w:r w:rsidRPr="002745F4">
        <w:rPr>
          <w:u w:val="single"/>
        </w:rPr>
        <w:t>$d</w:t>
      </w:r>
      <w:r w:rsidRPr="002745F4">
        <w:rPr>
          <w:rFonts w:ascii="Cambria Math" w:hAnsi="Cambria Math" w:cs="Cambria Math"/>
          <w:u w:val="single"/>
        </w:rPr>
        <w:t> </w:t>
      </w:r>
      <w:r w:rsidRPr="002745F4">
        <w:rPr>
          <w:u w:val="single"/>
        </w:rPr>
        <w:t>20110401</w:t>
      </w:r>
      <w:r w:rsidRPr="002745F4">
        <w:rPr>
          <w:rFonts w:ascii="Cambria Math" w:hAnsi="Cambria Math" w:cs="Cambria Math"/>
          <w:u w:val="single"/>
        </w:rPr>
        <w:t> </w:t>
      </w:r>
      <w:r w:rsidRPr="002745F4">
        <w:rPr>
          <w:u w:val="single"/>
        </w:rPr>
        <w:t>$2</w:t>
      </w:r>
      <w:r w:rsidRPr="002745F4">
        <w:rPr>
          <w:rFonts w:ascii="Cambria Math" w:hAnsi="Cambria Math" w:cs="Cambria Math"/>
          <w:u w:val="single"/>
        </w:rPr>
        <w:t> </w:t>
      </w:r>
      <w:r w:rsidRPr="002745F4">
        <w:rPr>
          <w:u w:val="single"/>
        </w:rPr>
        <w:t>23</w:t>
      </w:r>
    </w:p>
    <w:p w:rsidR="000356DE" w:rsidRPr="00D3516B"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rPr>
          <w:u w:val="single"/>
        </w:rPr>
      </w:pPr>
    </w:p>
    <w:p w:rsidR="000356DE" w:rsidRPr="00D3516B"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rPr>
          <w:u w:val="single"/>
        </w:rPr>
      </w:pPr>
      <w:r w:rsidRPr="002745F4">
        <w:rPr>
          <w:u w:val="single"/>
        </w:rPr>
        <w:t xml:space="preserve">153 </w:t>
      </w:r>
      <w:r w:rsidRPr="002745F4">
        <w:rPr>
          <w:u w:val="single"/>
        </w:rPr>
        <w:tab/>
        <w:t xml:space="preserve">## </w:t>
      </w:r>
      <w:r w:rsidRPr="002745F4">
        <w:rPr>
          <w:rFonts w:ascii="Cambria Math" w:hAnsi="Cambria Math" w:cs="Cambria Math"/>
          <w:u w:val="single"/>
        </w:rPr>
        <w:t> </w:t>
      </w:r>
      <w:r w:rsidRPr="002745F4">
        <w:rPr>
          <w:rFonts w:ascii="Cambria Math" w:hAnsi="Cambria Math" w:cs="Cambria Math"/>
          <w:u w:val="single"/>
        </w:rPr>
        <w:tab/>
      </w:r>
      <w:r w:rsidRPr="002745F4">
        <w:rPr>
          <w:u w:val="single"/>
        </w:rPr>
        <w:t>$a</w:t>
      </w:r>
      <w:r w:rsidRPr="002745F4">
        <w:rPr>
          <w:rFonts w:ascii="Cambria Math" w:hAnsi="Cambria Math" w:cs="Cambria Math"/>
          <w:u w:val="single"/>
        </w:rPr>
        <w:t> </w:t>
      </w:r>
      <w:r w:rsidRPr="002745F4">
        <w:rPr>
          <w:u w:val="single"/>
        </w:rPr>
        <w:t>371.822</w:t>
      </w:r>
      <w:hyperlink r:id="rId12" w:anchor="&amp;db%7E0&amp;pr%7E23eng&amp;terms%7E:dx=%22371.821/371.829%22&amp;query%7Esrw.dx=%22371.821/371.829%22%20%20AND%20%28srw.kr=a%20OR%20srw.kr=b%29%20AND%20%28srw.en=23%20OR%20srw.pr=23%20AND%20srw.el=eng%29%20&amp;start%7E1&amp;fetch%7E200&amp;lang%7E1" w:history="1">
        <w:r w:rsidRPr="002745F4">
          <w:rPr>
            <w:rFonts w:ascii="Cambria Math" w:hAnsi="Cambria Math" w:cs="Cambria Math"/>
            <w:u w:val="single"/>
          </w:rPr>
          <w:t> </w:t>
        </w:r>
        <w:r w:rsidRPr="002745F4">
          <w:rPr>
            <w:u w:val="single"/>
          </w:rPr>
          <w:t>$e</w:t>
        </w:r>
        <w:r w:rsidRPr="002745F4">
          <w:rPr>
            <w:rFonts w:ascii="Cambria Math" w:hAnsi="Cambria Math" w:cs="Cambria Math"/>
            <w:u w:val="single"/>
          </w:rPr>
          <w:t> </w:t>
        </w:r>
        <w:r w:rsidRPr="002745F4">
          <w:rPr>
            <w:u w:val="single"/>
          </w:rPr>
          <w:t>371.821</w:t>
        </w:r>
        <w:r w:rsidRPr="002745F4">
          <w:rPr>
            <w:rFonts w:ascii="Cambria Math" w:hAnsi="Cambria Math" w:cs="Cambria Math"/>
            <w:u w:val="single"/>
          </w:rPr>
          <w:t> </w:t>
        </w:r>
        <w:r w:rsidRPr="002745F4">
          <w:rPr>
            <w:u w:val="single"/>
          </w:rPr>
          <w:t>$f</w:t>
        </w:r>
        <w:r w:rsidRPr="002745F4">
          <w:rPr>
            <w:rFonts w:ascii="Cambria Math" w:hAnsi="Cambria Math" w:cs="Cambria Math"/>
            <w:u w:val="single"/>
          </w:rPr>
          <w:t> </w:t>
        </w:r>
        <w:r w:rsidRPr="002745F4">
          <w:rPr>
            <w:u w:val="single"/>
          </w:rPr>
          <w:t>371.829</w:t>
        </w:r>
      </w:hyperlink>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u w:val="single"/>
        </w:rPr>
      </w:pPr>
      <w:r w:rsidRPr="002745F4">
        <w:tab/>
      </w:r>
      <w:r w:rsidRPr="002745F4">
        <w:tab/>
      </w:r>
      <w:r w:rsidRPr="002745F4">
        <w:tab/>
      </w:r>
      <w:r w:rsidRPr="002745F4">
        <w:rPr>
          <w:u w:val="single"/>
        </w:rPr>
        <w:t xml:space="preserve">685 </w:t>
      </w:r>
      <w:r w:rsidRPr="002745F4">
        <w:rPr>
          <w:u w:val="single"/>
        </w:rPr>
        <w:tab/>
        <w:t>21</w:t>
      </w:r>
      <w:r w:rsidRPr="002745F4">
        <w:rPr>
          <w:u w:val="single"/>
        </w:rPr>
        <w:tab/>
        <w:t>$t</w:t>
      </w:r>
      <w:r w:rsidRPr="002745F4">
        <w:rPr>
          <w:rFonts w:ascii="Cambria Math" w:hAnsi="Cambria Math" w:cs="Cambria Math"/>
          <w:u w:val="single"/>
        </w:rPr>
        <w:t> </w:t>
      </w:r>
      <w:r w:rsidRPr="002745F4">
        <w:rPr>
          <w:u w:val="single"/>
        </w:rPr>
        <w:t>Education of girls</w:t>
      </w:r>
      <w:r w:rsidRPr="002745F4">
        <w:rPr>
          <w:rFonts w:ascii="Cambria Math" w:hAnsi="Cambria Math" w:cs="Cambria Math"/>
          <w:u w:val="single"/>
        </w:rPr>
        <w:t> </w:t>
      </w:r>
      <w:r w:rsidRPr="002745F4">
        <w:rPr>
          <w:u w:val="single"/>
        </w:rPr>
        <w:t>$</w:t>
      </w:r>
      <w:proofErr w:type="spellStart"/>
      <w:r w:rsidRPr="002745F4">
        <w:rPr>
          <w:u w:val="single"/>
        </w:rPr>
        <w:t>i</w:t>
      </w:r>
      <w:proofErr w:type="spellEnd"/>
      <w:r w:rsidRPr="002745F4">
        <w:rPr>
          <w:rFonts w:ascii="Cambria Math" w:hAnsi="Cambria Math" w:cs="Cambria Math"/>
          <w:u w:val="single"/>
        </w:rPr>
        <w:t> </w:t>
      </w:r>
      <w:r w:rsidRPr="002745F4">
        <w:rPr>
          <w:u w:val="single"/>
        </w:rPr>
        <w:t>formerly also located in</w:t>
      </w:r>
      <w:hyperlink r:id="rId13" w:anchor="&amp;db%7E0&amp;pr%7E23eng&amp;terms%7E:dx=%22376%22&amp;query%7Esrw.dx=%22376%22%20%20AND%20%28srw.kr=a%20OR%20srw.kr=b%29%20AND%20%28srw.en=23%20OR%20srw.pr=23%20AND%20srw.el=eng%29%20&amp;start%7E1&amp;fetch%7E200&amp;lang%7E1" w:history="1">
        <w:r w:rsidRPr="002745F4">
          <w:rPr>
            <w:rFonts w:ascii="Cambria Math" w:hAnsi="Cambria Math" w:cs="Cambria Math"/>
            <w:u w:val="single"/>
          </w:rPr>
          <w:t> </w:t>
        </w:r>
        <w:r w:rsidRPr="002745F4">
          <w:rPr>
            <w:u w:val="single"/>
          </w:rPr>
          <w:t>$b</w:t>
        </w:r>
        <w:r w:rsidRPr="002745F4">
          <w:rPr>
            <w:rFonts w:ascii="Cambria Math" w:hAnsi="Cambria Math" w:cs="Cambria Math"/>
            <w:u w:val="single"/>
          </w:rPr>
          <w:t> </w:t>
        </w:r>
        <w:r w:rsidRPr="002745F4">
          <w:rPr>
            <w:u w:val="single"/>
          </w:rPr>
          <w:t>371.823</w:t>
        </w:r>
      </w:hyperlink>
      <w:r w:rsidR="00D3516B">
        <w:rPr>
          <w:u w:val="single"/>
        </w:rPr>
        <w:t xml:space="preserve"> </w:t>
      </w:r>
      <w:r w:rsidRPr="002745F4">
        <w:rPr>
          <w:u w:val="single"/>
        </w:rPr>
        <w:t>$d</w:t>
      </w:r>
      <w:r w:rsidRPr="002745F4">
        <w:rPr>
          <w:rFonts w:ascii="Cambria Math" w:hAnsi="Cambria Math" w:cs="Cambria Math"/>
          <w:u w:val="single"/>
        </w:rPr>
        <w:t> </w:t>
      </w:r>
      <w:r w:rsidRPr="002745F4">
        <w:rPr>
          <w:u w:val="single"/>
        </w:rPr>
        <w:t>20110401</w:t>
      </w:r>
      <w:r w:rsidRPr="002745F4">
        <w:rPr>
          <w:rFonts w:ascii="Cambria Math" w:hAnsi="Cambria Math" w:cs="Cambria Math"/>
          <w:u w:val="single"/>
        </w:rPr>
        <w:t> </w:t>
      </w:r>
      <w:r w:rsidRPr="002745F4">
        <w:rPr>
          <w:u w:val="single"/>
        </w:rPr>
        <w:t>$2</w:t>
      </w:r>
      <w:r w:rsidRPr="002745F4">
        <w:rPr>
          <w:rFonts w:ascii="Cambria Math" w:hAnsi="Cambria Math" w:cs="Cambria Math"/>
          <w:u w:val="single"/>
        </w:rPr>
        <w:t> </w:t>
      </w:r>
      <w:r w:rsidRPr="002745F4">
        <w:rPr>
          <w:u w:val="single"/>
        </w:rPr>
        <w:t>23</w:t>
      </w:r>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u w:val="single"/>
        </w:rPr>
      </w:pPr>
      <w:r w:rsidRPr="002745F4">
        <w:tab/>
      </w:r>
      <w:r w:rsidRPr="002745F4">
        <w:tab/>
      </w:r>
      <w:r w:rsidRPr="002745F4">
        <w:tab/>
      </w:r>
      <w:r w:rsidRPr="002745F4">
        <w:rPr>
          <w:u w:val="single"/>
        </w:rPr>
        <w:t xml:space="preserve">685 </w:t>
      </w:r>
      <w:r w:rsidRPr="002745F4">
        <w:rPr>
          <w:u w:val="single"/>
        </w:rPr>
        <w:tab/>
        <w:t xml:space="preserve">21 </w:t>
      </w:r>
      <w:r w:rsidRPr="002745F4">
        <w:rPr>
          <w:rFonts w:ascii="Cambria Math" w:hAnsi="Cambria Math" w:cs="Cambria Math"/>
          <w:u w:val="single"/>
        </w:rPr>
        <w:t> </w:t>
      </w:r>
      <w:r w:rsidRPr="002745F4">
        <w:rPr>
          <w:rFonts w:ascii="Cambria Math" w:hAnsi="Cambria Math" w:cs="Cambria Math"/>
          <w:u w:val="single"/>
        </w:rPr>
        <w:tab/>
      </w:r>
      <w:r w:rsidRPr="002745F4">
        <w:rPr>
          <w:u w:val="single"/>
        </w:rPr>
        <w:t>$t</w:t>
      </w:r>
      <w:r w:rsidRPr="002745F4">
        <w:rPr>
          <w:rFonts w:ascii="Cambria Math" w:hAnsi="Cambria Math" w:cs="Cambria Math"/>
          <w:u w:val="single"/>
        </w:rPr>
        <w:t> </w:t>
      </w:r>
      <w:r w:rsidRPr="002745F4">
        <w:rPr>
          <w:u w:val="single"/>
        </w:rPr>
        <w:t>Education of women</w:t>
      </w:r>
      <w:r w:rsidRPr="002745F4">
        <w:rPr>
          <w:rFonts w:ascii="Cambria Math" w:hAnsi="Cambria Math" w:cs="Cambria Math"/>
          <w:u w:val="single"/>
        </w:rPr>
        <w:t> </w:t>
      </w:r>
      <w:r w:rsidRPr="002745F4">
        <w:rPr>
          <w:u w:val="single"/>
        </w:rPr>
        <w:t>$</w:t>
      </w:r>
      <w:proofErr w:type="spellStart"/>
      <w:r w:rsidRPr="002745F4">
        <w:rPr>
          <w:u w:val="single"/>
        </w:rPr>
        <w:t>i</w:t>
      </w:r>
      <w:proofErr w:type="spellEnd"/>
      <w:r w:rsidRPr="002745F4">
        <w:rPr>
          <w:rFonts w:ascii="Cambria Math" w:hAnsi="Cambria Math" w:cs="Cambria Math"/>
          <w:u w:val="single"/>
        </w:rPr>
        <w:t> </w:t>
      </w:r>
      <w:r w:rsidRPr="002745F4">
        <w:rPr>
          <w:u w:val="single"/>
        </w:rPr>
        <w:t>formerly also located in $b 376 $d 1996</w:t>
      </w:r>
      <w:r w:rsidR="00D3516B">
        <w:rPr>
          <w:u w:val="single"/>
        </w:rPr>
        <w:t xml:space="preserve"> </w:t>
      </w:r>
      <w:r w:rsidRPr="002745F4">
        <w:rPr>
          <w:u w:val="single"/>
        </w:rPr>
        <w:t>$2</w:t>
      </w:r>
      <w:r w:rsidRPr="002745F4">
        <w:rPr>
          <w:rFonts w:ascii="Cambria Math" w:hAnsi="Cambria Math" w:cs="Cambria Math"/>
          <w:u w:val="single"/>
        </w:rPr>
        <w:t> </w:t>
      </w:r>
      <w:r w:rsidRPr="002745F4">
        <w:rPr>
          <w:u w:val="single"/>
        </w:rPr>
        <w:t>21</w:t>
      </w:r>
      <w:r w:rsidRPr="002745F4">
        <w:rPr>
          <w:rFonts w:ascii="Cambria Math" w:hAnsi="Cambria Math" w:cs="Cambria Math"/>
          <w:u w:val="single"/>
        </w:rPr>
        <w:t> </w:t>
      </w:r>
      <w:r w:rsidRPr="002745F4">
        <w:rPr>
          <w:u w:val="single"/>
        </w:rPr>
        <w:t>$9</w:t>
      </w:r>
      <w:r w:rsidRPr="002745F4">
        <w:rPr>
          <w:rFonts w:ascii="Cambria Math" w:hAnsi="Cambria Math" w:cs="Cambria Math"/>
          <w:u w:val="single"/>
        </w:rPr>
        <w:t> </w:t>
      </w:r>
      <w:r w:rsidRPr="002745F4">
        <w:rPr>
          <w:u w:val="single"/>
        </w:rPr>
        <w:t>ess=685</w:t>
      </w:r>
    </w:p>
    <w:p w:rsidR="000356DE" w:rsidRPr="00D3516B"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rPr>
          <w:u w:val="single"/>
        </w:rPr>
      </w:pPr>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u w:val="single"/>
        </w:rPr>
      </w:pPr>
      <w:r w:rsidRPr="002745F4">
        <w:tab/>
      </w:r>
      <w:r w:rsidRPr="002745F4">
        <w:tab/>
      </w:r>
      <w:r w:rsidRPr="002745F4">
        <w:tab/>
      </w:r>
      <w:r w:rsidRPr="002745F4">
        <w:rPr>
          <w:u w:val="single"/>
        </w:rPr>
        <w:t>153</w:t>
      </w:r>
      <w:r w:rsidRPr="002745F4">
        <w:rPr>
          <w:u w:val="single"/>
        </w:rPr>
        <w:tab/>
        <w:t xml:space="preserve">## </w:t>
      </w:r>
      <w:r w:rsidRPr="002745F4">
        <w:rPr>
          <w:rFonts w:ascii="Cambria Math" w:hAnsi="Cambria Math" w:cs="Cambria Math"/>
          <w:u w:val="single"/>
        </w:rPr>
        <w:t> </w:t>
      </w:r>
      <w:r w:rsidRPr="002745F4">
        <w:rPr>
          <w:rFonts w:ascii="Cambria Math" w:hAnsi="Cambria Math" w:cs="Cambria Math"/>
          <w:u w:val="single"/>
        </w:rPr>
        <w:tab/>
      </w:r>
      <w:r w:rsidRPr="002745F4">
        <w:rPr>
          <w:u w:val="single"/>
        </w:rPr>
        <w:t>$a</w:t>
      </w:r>
      <w:r w:rsidRPr="002745F4">
        <w:rPr>
          <w:rFonts w:ascii="Cambria Math" w:hAnsi="Cambria Math" w:cs="Cambria Math"/>
          <w:u w:val="single"/>
        </w:rPr>
        <w:t> </w:t>
      </w:r>
      <w:r w:rsidRPr="002745F4">
        <w:rPr>
          <w:u w:val="single"/>
        </w:rPr>
        <w:t>371.823</w:t>
      </w:r>
      <w:hyperlink r:id="rId14" w:anchor="&amp;db%7E0&amp;pr%7E23eng&amp;terms%7E:dx=%22371.821/371.829%22&amp;query%7Esrw.dx=%22371.821/371.829%22%20%20AND%20%28srw.kr=a%20OR%20srw.kr=b%29%20AND%20%28srw.en=23%20OR%20srw.pr=23%20AND%20srw.el=eng%29%20&amp;start%7E1&amp;fetch%7E200&amp;lang%7E1" w:history="1">
        <w:r w:rsidRPr="002745F4">
          <w:rPr>
            <w:rFonts w:ascii="Cambria Math" w:hAnsi="Cambria Math" w:cs="Cambria Math"/>
            <w:u w:val="single"/>
          </w:rPr>
          <w:t> </w:t>
        </w:r>
        <w:r w:rsidRPr="002745F4">
          <w:rPr>
            <w:u w:val="single"/>
          </w:rPr>
          <w:t>$e</w:t>
        </w:r>
        <w:r w:rsidRPr="002745F4">
          <w:rPr>
            <w:rFonts w:ascii="Cambria Math" w:hAnsi="Cambria Math" w:cs="Cambria Math"/>
            <w:u w:val="single"/>
          </w:rPr>
          <w:t> </w:t>
        </w:r>
        <w:r w:rsidRPr="002745F4">
          <w:rPr>
            <w:u w:val="single"/>
          </w:rPr>
          <w:t>371.821</w:t>
        </w:r>
        <w:r w:rsidRPr="002745F4">
          <w:rPr>
            <w:rFonts w:ascii="Cambria Math" w:hAnsi="Cambria Math" w:cs="Cambria Math"/>
            <w:u w:val="single"/>
          </w:rPr>
          <w:t> </w:t>
        </w:r>
        <w:r w:rsidRPr="002745F4">
          <w:rPr>
            <w:u w:val="single"/>
          </w:rPr>
          <w:t>$f</w:t>
        </w:r>
        <w:r w:rsidRPr="002745F4">
          <w:rPr>
            <w:rFonts w:ascii="Cambria Math" w:hAnsi="Cambria Math" w:cs="Cambria Math"/>
            <w:u w:val="single"/>
          </w:rPr>
          <w:t> </w:t>
        </w:r>
        <w:r w:rsidRPr="002745F4">
          <w:rPr>
            <w:u w:val="single"/>
          </w:rPr>
          <w:t>371.829</w:t>
        </w:r>
      </w:hyperlink>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u w:val="single"/>
        </w:rPr>
      </w:pPr>
      <w:r w:rsidRPr="002745F4">
        <w:tab/>
      </w:r>
      <w:r w:rsidRPr="002745F4">
        <w:tab/>
      </w:r>
      <w:r w:rsidRPr="002745F4">
        <w:tab/>
      </w:r>
      <w:r w:rsidRPr="002745F4">
        <w:rPr>
          <w:u w:val="single"/>
        </w:rPr>
        <w:t>685</w:t>
      </w:r>
      <w:r w:rsidRPr="002745F4">
        <w:rPr>
          <w:u w:val="single"/>
        </w:rPr>
        <w:tab/>
        <w:t>20</w:t>
      </w:r>
      <w:r w:rsidRPr="002745F4">
        <w:rPr>
          <w:u w:val="single"/>
        </w:rPr>
        <w:tab/>
        <w:t>$t</w:t>
      </w:r>
      <w:r w:rsidRPr="002745F4">
        <w:rPr>
          <w:rFonts w:ascii="Cambria Math" w:hAnsi="Cambria Math" w:cs="Cambria Math"/>
          <w:u w:val="single"/>
        </w:rPr>
        <w:t> </w:t>
      </w:r>
      <w:r w:rsidRPr="002745F4">
        <w:rPr>
          <w:u w:val="single"/>
        </w:rPr>
        <w:t>Education of boys</w:t>
      </w:r>
      <w:r w:rsidRPr="002745F4">
        <w:rPr>
          <w:rFonts w:ascii="Cambria Math" w:hAnsi="Cambria Math" w:cs="Cambria Math"/>
          <w:u w:val="single"/>
        </w:rPr>
        <w:t> </w:t>
      </w:r>
      <w:r w:rsidRPr="002745F4">
        <w:rPr>
          <w:u w:val="single"/>
        </w:rPr>
        <w:t>$</w:t>
      </w:r>
      <w:proofErr w:type="spellStart"/>
      <w:r w:rsidRPr="002745F4">
        <w:rPr>
          <w:u w:val="single"/>
        </w:rPr>
        <w:t>i</w:t>
      </w:r>
      <w:proofErr w:type="spellEnd"/>
      <w:r w:rsidRPr="002745F4">
        <w:rPr>
          <w:rFonts w:ascii="Cambria Math" w:hAnsi="Cambria Math" w:cs="Cambria Math"/>
          <w:u w:val="single"/>
        </w:rPr>
        <w:t> </w:t>
      </w:r>
      <w:r w:rsidRPr="002745F4">
        <w:rPr>
          <w:u w:val="single"/>
        </w:rPr>
        <w:t>relocated to</w:t>
      </w:r>
      <w:hyperlink r:id="rId15" w:anchor="&amp;db%7E0&amp;pr%7E23eng&amp;terms%7E:dx=%22371.8211%22&amp;query%7Esrw.dx=%22371.8211%22%20%20AND%20%28srw.kr=a%20OR%20srw.kr=b%29%20AND%20%28srw.en=23%20OR%20srw.pr=23%20AND%20srw.el=eng%29%20&amp;start%7E1&amp;fetch%7E200&amp;lang%7E1" w:history="1">
        <w:r w:rsidR="00D3516B">
          <w:rPr>
            <w:rFonts w:ascii="Cambria Math" w:hAnsi="Cambria Math" w:cs="Cambria Math"/>
            <w:u w:val="single"/>
          </w:rPr>
          <w:t xml:space="preserve"> </w:t>
        </w:r>
        <w:r w:rsidRPr="002745F4">
          <w:rPr>
            <w:u w:val="single"/>
          </w:rPr>
          <w:t>$a</w:t>
        </w:r>
        <w:r w:rsidRPr="002745F4">
          <w:rPr>
            <w:rFonts w:ascii="Cambria Math" w:hAnsi="Cambria Math" w:cs="Cambria Math"/>
            <w:u w:val="single"/>
          </w:rPr>
          <w:t> </w:t>
        </w:r>
        <w:r w:rsidRPr="002745F4">
          <w:rPr>
            <w:u w:val="single"/>
          </w:rPr>
          <w:t>371.8211</w:t>
        </w:r>
      </w:hyperlink>
      <w:r w:rsidR="00D3516B">
        <w:rPr>
          <w:u w:val="single"/>
        </w:rPr>
        <w:t xml:space="preserve"> </w:t>
      </w:r>
      <w:r w:rsidRPr="002745F4">
        <w:rPr>
          <w:u w:val="single"/>
        </w:rPr>
        <w:t>$d</w:t>
      </w:r>
      <w:r w:rsidRPr="002745F4">
        <w:rPr>
          <w:rFonts w:ascii="Cambria Math" w:hAnsi="Cambria Math" w:cs="Cambria Math"/>
          <w:u w:val="single"/>
        </w:rPr>
        <w:t> </w:t>
      </w:r>
      <w:r w:rsidRPr="002745F4">
        <w:rPr>
          <w:u w:val="single"/>
        </w:rPr>
        <w:t>20110401</w:t>
      </w:r>
      <w:r w:rsidR="00D3516B">
        <w:rPr>
          <w:rFonts w:ascii="Cambria Math" w:hAnsi="Cambria Math" w:cs="Cambria Math"/>
          <w:u w:val="single"/>
        </w:rPr>
        <w:t xml:space="preserve"> </w:t>
      </w:r>
      <w:r w:rsidRPr="002745F4">
        <w:rPr>
          <w:u w:val="single"/>
        </w:rPr>
        <w:t>$2</w:t>
      </w:r>
      <w:r w:rsidRPr="002745F4">
        <w:rPr>
          <w:rFonts w:ascii="Cambria Math" w:hAnsi="Cambria Math" w:cs="Cambria Math"/>
          <w:u w:val="single"/>
        </w:rPr>
        <w:t> </w:t>
      </w:r>
      <w:r w:rsidRPr="002745F4">
        <w:rPr>
          <w:u w:val="single"/>
        </w:rPr>
        <w:t>23</w:t>
      </w:r>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u w:val="single"/>
        </w:rPr>
      </w:pPr>
      <w:r w:rsidRPr="002745F4">
        <w:tab/>
      </w:r>
      <w:r w:rsidRPr="002745F4">
        <w:tab/>
      </w:r>
      <w:r w:rsidRPr="002745F4">
        <w:tab/>
      </w:r>
      <w:r w:rsidRPr="002745F4">
        <w:rPr>
          <w:u w:val="single"/>
        </w:rPr>
        <w:t>685</w:t>
      </w:r>
      <w:r w:rsidRPr="002745F4">
        <w:rPr>
          <w:u w:val="single"/>
        </w:rPr>
        <w:tab/>
        <w:t>20</w:t>
      </w:r>
      <w:r w:rsidRPr="002745F4">
        <w:rPr>
          <w:u w:val="single"/>
        </w:rPr>
        <w:tab/>
        <w:t>$t</w:t>
      </w:r>
      <w:r w:rsidRPr="002745F4">
        <w:rPr>
          <w:rFonts w:ascii="Cambria Math" w:hAnsi="Cambria Math" w:cs="Cambria Math"/>
          <w:u w:val="single"/>
        </w:rPr>
        <w:t> </w:t>
      </w:r>
      <w:r w:rsidRPr="002745F4">
        <w:rPr>
          <w:u w:val="single"/>
        </w:rPr>
        <w:t>Education of girls</w:t>
      </w:r>
      <w:r w:rsidRPr="002745F4">
        <w:rPr>
          <w:rFonts w:ascii="Cambria Math" w:hAnsi="Cambria Math" w:cs="Cambria Math"/>
          <w:u w:val="single"/>
        </w:rPr>
        <w:t> </w:t>
      </w:r>
      <w:r w:rsidRPr="002745F4">
        <w:rPr>
          <w:u w:val="single"/>
        </w:rPr>
        <w:t>$</w:t>
      </w:r>
      <w:proofErr w:type="spellStart"/>
      <w:r w:rsidRPr="002745F4">
        <w:rPr>
          <w:u w:val="single"/>
        </w:rPr>
        <w:t>i</w:t>
      </w:r>
      <w:proofErr w:type="spellEnd"/>
      <w:r w:rsidRPr="002745F4">
        <w:rPr>
          <w:rFonts w:ascii="Cambria Math" w:hAnsi="Cambria Math" w:cs="Cambria Math"/>
          <w:u w:val="single"/>
        </w:rPr>
        <w:t> </w:t>
      </w:r>
      <w:r>
        <w:rPr>
          <w:u w:val="single"/>
        </w:rPr>
        <w:t>relocated</w:t>
      </w:r>
      <w:r w:rsidR="00D3516B">
        <w:rPr>
          <w:u w:val="single"/>
        </w:rPr>
        <w:t xml:space="preserve"> </w:t>
      </w:r>
      <w:r w:rsidRPr="002745F4">
        <w:rPr>
          <w:u w:val="single"/>
        </w:rPr>
        <w:t>to</w:t>
      </w:r>
      <w:hyperlink r:id="rId16" w:anchor="&amp;db%7E0&amp;pr%7E23eng&amp;terms%7E:dx=%22371.822%22&amp;query%7Esrw.dx=%22371.822%22%20%20AND%20%28srw.kr=a%20OR%20srw.kr=b%29%20AND%20%28srw.en=23%20OR%20srw.pr=23%20AND%20srw.el=eng%29%20&amp;start%7E1&amp;fetch%7E200&amp;lang%7E1" w:history="1">
        <w:r w:rsidR="00D3516B">
          <w:rPr>
            <w:rFonts w:ascii="Cambria Math" w:hAnsi="Cambria Math" w:cs="Cambria Math"/>
            <w:u w:val="single"/>
          </w:rPr>
          <w:t xml:space="preserve"> </w:t>
        </w:r>
        <w:r w:rsidRPr="002745F4">
          <w:rPr>
            <w:u w:val="single"/>
          </w:rPr>
          <w:t>$a</w:t>
        </w:r>
        <w:r w:rsidRPr="002745F4">
          <w:rPr>
            <w:rFonts w:ascii="Cambria Math" w:hAnsi="Cambria Math" w:cs="Cambria Math"/>
            <w:u w:val="single"/>
          </w:rPr>
          <w:t> </w:t>
        </w:r>
        <w:r w:rsidRPr="002745F4">
          <w:rPr>
            <w:u w:val="single"/>
          </w:rPr>
          <w:t>371.822</w:t>
        </w:r>
      </w:hyperlink>
      <w:r w:rsidR="00D3516B">
        <w:rPr>
          <w:u w:val="single"/>
        </w:rPr>
        <w:t xml:space="preserve"> </w:t>
      </w:r>
      <w:r w:rsidRPr="002745F4">
        <w:rPr>
          <w:u w:val="single"/>
        </w:rPr>
        <w:t>$d</w:t>
      </w:r>
      <w:r w:rsidRPr="002745F4">
        <w:rPr>
          <w:rFonts w:ascii="Cambria Math" w:hAnsi="Cambria Math" w:cs="Cambria Math"/>
          <w:u w:val="single"/>
        </w:rPr>
        <w:t> </w:t>
      </w:r>
      <w:r w:rsidRPr="002745F4">
        <w:rPr>
          <w:u w:val="single"/>
        </w:rPr>
        <w:t>20110401</w:t>
      </w:r>
      <w:r w:rsidR="00D3516B">
        <w:rPr>
          <w:rFonts w:ascii="Cambria Math" w:hAnsi="Cambria Math" w:cs="Cambria Math"/>
          <w:u w:val="single"/>
        </w:rPr>
        <w:t xml:space="preserve"> </w:t>
      </w:r>
      <w:r w:rsidRPr="002745F4">
        <w:rPr>
          <w:u w:val="single"/>
        </w:rPr>
        <w:t>$2</w:t>
      </w:r>
      <w:r w:rsidRPr="002745F4">
        <w:rPr>
          <w:rFonts w:ascii="Cambria Math" w:hAnsi="Cambria Math" w:cs="Cambria Math"/>
          <w:u w:val="single"/>
        </w:rPr>
        <w:t> </w:t>
      </w:r>
      <w:r w:rsidRPr="002745F4">
        <w:rPr>
          <w:u w:val="single"/>
        </w:rPr>
        <w:t>23</w:t>
      </w:r>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u w:val="single"/>
        </w:rPr>
      </w:pPr>
      <w:r w:rsidRPr="002745F4">
        <w:tab/>
      </w:r>
      <w:r w:rsidRPr="002745F4">
        <w:tab/>
      </w:r>
      <w:r w:rsidRPr="002745F4">
        <w:tab/>
      </w:r>
      <w:r w:rsidRPr="002745F4">
        <w:rPr>
          <w:u w:val="single"/>
        </w:rPr>
        <w:t xml:space="preserve">685 </w:t>
      </w:r>
      <w:r w:rsidRPr="002745F4">
        <w:rPr>
          <w:u w:val="single"/>
        </w:rPr>
        <w:tab/>
        <w:t>22</w:t>
      </w:r>
      <w:r w:rsidRPr="002745F4">
        <w:rPr>
          <w:u w:val="single"/>
        </w:rPr>
        <w:tab/>
        <w:t>$t</w:t>
      </w:r>
      <w:r w:rsidRPr="002745F4">
        <w:rPr>
          <w:rFonts w:ascii="Cambria Math" w:hAnsi="Cambria Math" w:cs="Cambria Math"/>
          <w:u w:val="single"/>
        </w:rPr>
        <w:t> </w:t>
      </w:r>
      <w:r w:rsidRPr="002745F4">
        <w:rPr>
          <w:u w:val="single"/>
        </w:rPr>
        <w:t>Education of young people</w:t>
      </w:r>
      <w:r w:rsidRPr="002745F4">
        <w:rPr>
          <w:rFonts w:ascii="Cambria Math" w:hAnsi="Cambria Math" w:cs="Cambria Math"/>
          <w:u w:val="single"/>
        </w:rPr>
        <w:t> </w:t>
      </w:r>
      <w:r w:rsidRPr="002745F4">
        <w:rPr>
          <w:u w:val="single"/>
        </w:rPr>
        <w:t>$</w:t>
      </w:r>
      <w:proofErr w:type="spellStart"/>
      <w:r w:rsidRPr="002745F4">
        <w:rPr>
          <w:u w:val="single"/>
        </w:rPr>
        <w:t>i</w:t>
      </w:r>
      <w:proofErr w:type="spellEnd"/>
      <w:r w:rsidRPr="002745F4">
        <w:rPr>
          <w:rFonts w:ascii="Cambria Math" w:hAnsi="Cambria Math" w:cs="Cambria Math"/>
          <w:u w:val="single"/>
        </w:rPr>
        <w:t> </w:t>
      </w:r>
      <w:r w:rsidRPr="002745F4">
        <w:rPr>
          <w:u w:val="single"/>
        </w:rPr>
        <w:t xml:space="preserve">discontinued to </w:t>
      </w:r>
      <w:hyperlink r:id="rId17" w:anchor="&amp;db%7E0&amp;pr%7E23eng&amp;terms%7E:dx=%22371.82%22&amp;query%7Esrw.dx=%22371.82%22%20%20AND%20%28srw.kr=a%20OR%20srw.kr=b%29%20AND%20%28srw.en=23%20OR%20srw.pr=23%20AND%20srw.el=eng%29%20&amp;start%7E1&amp;fetch%7E200&amp;lang%7E1" w:history="1">
        <w:r w:rsidRPr="002745F4">
          <w:rPr>
            <w:u w:val="single"/>
          </w:rPr>
          <w:t>$a</w:t>
        </w:r>
        <w:r w:rsidRPr="002745F4">
          <w:rPr>
            <w:rFonts w:ascii="Cambria Math" w:hAnsi="Cambria Math" w:cs="Cambria Math"/>
            <w:u w:val="single"/>
          </w:rPr>
          <w:t> </w:t>
        </w:r>
        <w:r w:rsidRPr="002745F4">
          <w:rPr>
            <w:u w:val="single"/>
          </w:rPr>
          <w:t>371.82</w:t>
        </w:r>
      </w:hyperlink>
      <w:r w:rsidRPr="002745F4">
        <w:rPr>
          <w:u w:val="single"/>
        </w:rPr>
        <w:t xml:space="preserve"> $d</w:t>
      </w:r>
      <w:r w:rsidRPr="002745F4">
        <w:rPr>
          <w:rFonts w:ascii="Cambria Math" w:hAnsi="Cambria Math" w:cs="Cambria Math"/>
          <w:u w:val="single"/>
        </w:rPr>
        <w:t> </w:t>
      </w:r>
      <w:r w:rsidRPr="002745F4">
        <w:rPr>
          <w:u w:val="single"/>
        </w:rPr>
        <w:t>20110401</w:t>
      </w:r>
      <w:r w:rsidRPr="002745F4">
        <w:rPr>
          <w:rFonts w:ascii="Cambria Math" w:hAnsi="Cambria Math" w:cs="Cambria Math"/>
          <w:u w:val="single"/>
        </w:rPr>
        <w:t> </w:t>
      </w:r>
      <w:r w:rsidRPr="002745F4">
        <w:rPr>
          <w:u w:val="single"/>
        </w:rPr>
        <w:t>$2</w:t>
      </w:r>
      <w:r w:rsidRPr="002745F4">
        <w:rPr>
          <w:rFonts w:ascii="Cambria Math" w:hAnsi="Cambria Math" w:cs="Cambria Math"/>
          <w:u w:val="single"/>
        </w:rPr>
        <w:t> </w:t>
      </w:r>
      <w:r w:rsidRPr="002745F4">
        <w:rPr>
          <w:u w:val="single"/>
        </w:rPr>
        <w:t>23</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FA02DC" w:rsidRDefault="00FA02DC">
      <w:pPr>
        <w:rPr>
          <w:strike/>
        </w:rPr>
      </w:pPr>
      <w:r>
        <w:rPr>
          <w:strike/>
        </w:rPr>
        <w:br w:type="page"/>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rsidRPr="00FE6BF2">
        <w:rPr>
          <w:strike/>
        </w:rPr>
        <w:lastRenderedPageBreak/>
        <w:t xml:space="preserve">6.6.3 </w:t>
      </w:r>
      <w:r w:rsidRPr="00FE6BF2">
        <w:rPr>
          <w:strike/>
        </w:rPr>
        <w:tab/>
      </w:r>
      <w:r w:rsidRPr="00FE6BF2">
        <w:rPr>
          <w:b/>
          <w:strike/>
          <w:u w:val="single"/>
        </w:rPr>
        <w:t>Relocations from add provisions</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rsidRPr="002745F4">
        <w:tab/>
      </w:r>
      <w:r w:rsidRPr="002745F4">
        <w:tab/>
      </w:r>
      <w:r w:rsidR="000356DE" w:rsidRPr="00FE6BF2">
        <w:rPr>
          <w:strike/>
        </w:rPr>
        <w:t>If part of the subject in the pattern span is being relocated, explain the relocation by combining a relocation note with the add note, using the word "however." Give both the old and the new location in the note.  If multiple relocations are needed, they are arranged in the numerical order of the old numbers.</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rsidRPr="002745F4">
        <w:tab/>
      </w:r>
      <w:r w:rsidRPr="002745F4">
        <w:tab/>
      </w:r>
      <w:r w:rsidR="000356DE" w:rsidRPr="00FE6BF2">
        <w:rPr>
          <w:strike/>
        </w:rPr>
        <w:t>Examples from Edition 22:</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rsidRPr="002745F4">
        <w:tab/>
      </w:r>
      <w:r w:rsidRPr="002745F4">
        <w:tab/>
      </w:r>
      <w:r w:rsidRPr="002745F4">
        <w:tab/>
      </w:r>
      <w:r w:rsidR="000356DE" w:rsidRPr="00FE6BF2">
        <w:rPr>
          <w:strike/>
        </w:rPr>
        <w:t>641.33–.35</w:t>
      </w:r>
      <w:r w:rsidR="000356DE" w:rsidRPr="00FE6BF2">
        <w:rPr>
          <w:strike/>
        </w:rPr>
        <w:tab/>
        <w:t>Specific food from plant crops</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120"/>
        <w:rPr>
          <w:strike/>
        </w:rPr>
      </w:pPr>
      <w:r w:rsidRPr="00FE6BF2">
        <w:rPr>
          <w:strike/>
        </w:rPr>
        <w:t xml:space="preserve">Add to base number 641.3 the numbers following 63 in </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120"/>
        <w:rPr>
          <w:strike/>
        </w:rPr>
      </w:pPr>
      <w:r w:rsidRPr="00FE6BF2">
        <w:rPr>
          <w:strike/>
        </w:rPr>
        <w:t>633–635, e.g., legumes 641.3565; however, field legumes relocated from 641.333 to 641.3565</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2745F4" w:rsidP="00A6132F">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30" w:hanging="2430"/>
        <w:rPr>
          <w:strike/>
        </w:rPr>
      </w:pPr>
      <w:r w:rsidRPr="002745F4">
        <w:tab/>
      </w:r>
      <w:r w:rsidRPr="002745F4">
        <w:tab/>
      </w:r>
      <w:r w:rsidRPr="002745F4">
        <w:tab/>
      </w:r>
      <w:r w:rsidR="000356DE" w:rsidRPr="00FE6BF2">
        <w:rPr>
          <w:strike/>
        </w:rPr>
        <w:t>305.489 6</w:t>
      </w:r>
      <w:r w:rsidR="000356DE" w:rsidRPr="00FE6BF2">
        <w:rPr>
          <w:strike/>
        </w:rPr>
        <w:tab/>
        <w:t>Women by social, economic, cultural level; special social status</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A6132F"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strike/>
        </w:rPr>
      </w:pPr>
      <w:r w:rsidRPr="00FE6BF2">
        <w:rPr>
          <w:strike/>
        </w:rPr>
        <w:t xml:space="preserve">Add to base number 305.4896 the numbers following </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strike/>
        </w:rPr>
      </w:pPr>
      <w:r w:rsidRPr="00FE6BF2">
        <w:rPr>
          <w:strike/>
        </w:rPr>
        <w:t>—086 in notation 0862–0869 from Table 1, e.g., working class women 305.489623; however, single women relocated from 305.489652 to 306.8153; engaged women relocated from 305.4896523 to 306.734082; separated and divorced women relocated from 305.489653 to 306.893; widows relocated from 305.489654 to 306.883; married women relocated from 305.489655 to 306.8723; women by sexual orientation relocated from 305.48966 to 306.76; lesbians relocated from 305.489664 to 306.7663; unmarried mothers relocated from 305.4896947 to 306.87432; for women from nondominant religious groups, see 305.486; for women from nondominant ethnic and national groups, see 305.488; for women offenders, see 364.374; for women inmates of penal institutions, see 365.6082</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rsidRPr="002745F4">
        <w:rPr>
          <w:b/>
        </w:rPr>
        <w:tab/>
      </w:r>
      <w:r w:rsidRPr="002745F4">
        <w:rPr>
          <w:b/>
        </w:rPr>
        <w:tab/>
      </w:r>
      <w:r w:rsidR="000356DE" w:rsidRPr="00FE6BF2">
        <w:rPr>
          <w:b/>
          <w:strike/>
        </w:rPr>
        <w:t>See 6.6.4 for combination of relocations and topics provided for elsewhere, 6.6.5.3 for combination of standard subdivisions not used, relocations, and topics provided for elsewhere.</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FA02DC" w:rsidRDefault="00FA02DC">
      <w:pPr>
        <w:rPr>
          <w:strike/>
        </w:rPr>
      </w:pPr>
      <w:r>
        <w:rPr>
          <w:strike/>
        </w:rPr>
        <w:br w:type="page"/>
      </w:r>
    </w:p>
    <w:p w:rsidR="009D7683" w:rsidRDefault="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10" w:hanging="810"/>
        <w:rPr>
          <w:strike/>
        </w:rPr>
      </w:pPr>
      <w:r w:rsidRPr="00FE6BF2">
        <w:rPr>
          <w:strike/>
        </w:rPr>
        <w:lastRenderedPageBreak/>
        <w:t xml:space="preserve">6.6.4 </w:t>
      </w:r>
      <w:r w:rsidRPr="00FE6BF2">
        <w:rPr>
          <w:strike/>
        </w:rPr>
        <w:tab/>
      </w:r>
      <w:r w:rsidRPr="00FE6BF2">
        <w:rPr>
          <w:b/>
          <w:strike/>
          <w:u w:val="single"/>
        </w:rPr>
        <w:t>Combination of discontinuations, relocations, and topics provided for elsewhere</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rsidRPr="002745F4">
        <w:tab/>
      </w:r>
      <w:r w:rsidRPr="002745F4">
        <w:tab/>
      </w:r>
      <w:r w:rsidR="000356DE" w:rsidRPr="00FE6BF2">
        <w:rPr>
          <w:strike/>
        </w:rPr>
        <w:t>Give the discontinuation first, followed by the relocation.  Separate each instruction by a semicolon.  If multiple discontinuations or relocations are needed, arrange them in the numerical order of the old numbers.  If multiple see reference are needed, arrange them in numerical order.</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rsidRPr="002745F4">
        <w:tab/>
      </w:r>
      <w:r w:rsidRPr="002745F4">
        <w:tab/>
      </w:r>
      <w:r w:rsidR="000356DE" w:rsidRPr="00FE6BF2">
        <w:rPr>
          <w:strike/>
        </w:rPr>
        <w:t>Examples from Edition 22:</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9C3634" w:rsidRDefault="002745F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90" w:hanging="2790"/>
        <w:rPr>
          <w:strike/>
        </w:rPr>
      </w:pPr>
      <w:r w:rsidRPr="002745F4">
        <w:tab/>
      </w:r>
      <w:r w:rsidRPr="002745F4">
        <w:tab/>
      </w:r>
      <w:r w:rsidRPr="002745F4">
        <w:tab/>
      </w:r>
      <w:r w:rsidR="000356DE" w:rsidRPr="00FE6BF2">
        <w:rPr>
          <w:strike/>
        </w:rPr>
        <w:t>641.63–.67</w:t>
      </w:r>
      <w:r w:rsidR="000356DE" w:rsidRPr="00FE6BF2">
        <w:rPr>
          <w:strike/>
        </w:rPr>
        <w:tab/>
        <w:t>Cooking food derived from plant crops and domesticated animals</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120"/>
        <w:rPr>
          <w:strike/>
        </w:rPr>
      </w:pPr>
      <w:r w:rsidRPr="00FE6BF2">
        <w:rPr>
          <w:strike/>
        </w:rPr>
        <w:t xml:space="preserve">Add to base number 641.6 the numbers following 63 in </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120"/>
        <w:rPr>
          <w:strike/>
        </w:rPr>
      </w:pPr>
      <w:r w:rsidRPr="00FE6BF2">
        <w:rPr>
          <w:strike/>
        </w:rPr>
        <w:t>633–637, e.g., legumes 641.6565, meat 641.66, chicken meat 641.665; however, field legumes relocated from 641.633 to 641.6565; for ices, sherbet, sorbet, see 641.863</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0356DE" w:rsidRPr="00FE6BF2" w:rsidRDefault="002745F4"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600" w:hanging="3600"/>
        <w:rPr>
          <w:strike/>
        </w:rPr>
      </w:pPr>
      <w:r w:rsidRPr="002745F4">
        <w:tab/>
      </w:r>
      <w:r w:rsidRPr="002745F4">
        <w:tab/>
      </w:r>
      <w:r w:rsidRPr="002745F4">
        <w:tab/>
      </w:r>
      <w:r w:rsidR="000356DE" w:rsidRPr="00FE6BF2">
        <w:rPr>
          <w:strike/>
        </w:rPr>
        <w:t>334.681 001–.681 999</w:t>
      </w:r>
      <w:r w:rsidR="000356DE" w:rsidRPr="00FE6BF2">
        <w:rPr>
          <w:strike/>
        </w:rPr>
        <w:tab/>
        <w:t>Subdivisions for producer’s cooperatives in industries other than extractive, manufacturing, construction</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FA02DC"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4200"/>
        <w:rPr>
          <w:strike/>
        </w:rPr>
      </w:pPr>
      <w:r w:rsidRPr="00FE6BF2">
        <w:rPr>
          <w:strike/>
        </w:rPr>
        <w:t xml:space="preserve">Add to base number 334.681 </w:t>
      </w:r>
      <w:proofErr w:type="gramStart"/>
      <w:r w:rsidRPr="00FE6BF2">
        <w:rPr>
          <w:strike/>
        </w:rPr>
        <w:t>notation</w:t>
      </w:r>
      <w:proofErr w:type="gramEnd"/>
      <w:r w:rsidRPr="00FE6BF2">
        <w:rPr>
          <w:strike/>
        </w:rPr>
        <w:t xml:space="preserve"> </w:t>
      </w:r>
    </w:p>
    <w:p w:rsidR="00FA02DC"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4200"/>
        <w:rPr>
          <w:strike/>
        </w:rPr>
      </w:pPr>
      <w:r w:rsidRPr="00FE6BF2">
        <w:rPr>
          <w:strike/>
        </w:rPr>
        <w:t xml:space="preserve">001–999 (but not 381–382), e.g., cooperative legal services 334.68134; however, cooperative marketing discontinued from 334.6813801–334.681382 to 334.6; cooperative marketing by producers in extractive, manufacturing, construction industries relocated from </w:t>
      </w:r>
    </w:p>
    <w:p w:rsidR="000356DE" w:rsidRPr="00FE6BF2"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4200"/>
        <w:rPr>
          <w:strike/>
        </w:rPr>
      </w:pPr>
      <w:r w:rsidRPr="00FE6BF2">
        <w:rPr>
          <w:strike/>
        </w:rPr>
        <w:t xml:space="preserve">334.6813801–334.68382 to </w:t>
      </w:r>
    </w:p>
    <w:p w:rsidR="000356DE" w:rsidRDefault="000356DE" w:rsidP="000356DE">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4200"/>
        <w:rPr>
          <w:strike/>
        </w:rPr>
      </w:pPr>
      <w:r w:rsidRPr="00FE6BF2">
        <w:rPr>
          <w:strike/>
        </w:rPr>
        <w:t>334.682–334.688; for banking and credit cooperatives, see 334.2</w:t>
      </w:r>
    </w:p>
    <w:p w:rsidR="00985EC4" w:rsidRDefault="00985EC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335D98" w:rsidRDefault="00335D98">
      <w:r>
        <w:br w:type="page"/>
      </w:r>
    </w:p>
    <w:p w:rsidR="00985EC4" w:rsidRDefault="00B757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u w:val="single"/>
        </w:rPr>
      </w:pPr>
      <w:r>
        <w:lastRenderedPageBreak/>
        <w:t>6.6.5</w:t>
      </w:r>
      <w:r>
        <w:tab/>
      </w:r>
      <w:r w:rsidR="00053FA8" w:rsidRPr="00053FA8">
        <w:rPr>
          <w:b/>
          <w:u w:val="single"/>
        </w:rPr>
        <w:t>Standard subdivisions are not added</w:t>
      </w:r>
    </w:p>
    <w:p w:rsidR="00985EC4" w:rsidRDefault="00985EC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u w:val="single"/>
        </w:rPr>
      </w:pPr>
    </w:p>
    <w:p w:rsidR="00B75781" w:rsidRDefault="00B75781" w:rsidP="00B757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 xml:space="preserve">6.6.5.3  </w:t>
      </w:r>
      <w:r>
        <w:tab/>
      </w:r>
      <w:r>
        <w:tab/>
      </w:r>
      <w:r w:rsidR="00053FA8" w:rsidRPr="00053FA8">
        <w:rPr>
          <w:b/>
          <w:u w:val="single"/>
        </w:rPr>
        <w:t xml:space="preserve">Combined with </w:t>
      </w:r>
      <w:r w:rsidR="00053FA8" w:rsidRPr="00053FA8">
        <w:rPr>
          <w:b/>
          <w:strike/>
          <w:u w:val="single"/>
        </w:rPr>
        <w:t>relocation and/or</w:t>
      </w:r>
      <w:r w:rsidR="00053FA8" w:rsidRPr="00053FA8">
        <w:rPr>
          <w:b/>
          <w:u w:val="single"/>
        </w:rPr>
        <w:t xml:space="preserve"> topics provided for elsewhere</w:t>
      </w:r>
      <w:r>
        <w:t xml:space="preserve"> </w:t>
      </w:r>
    </w:p>
    <w:p w:rsidR="00B75781" w:rsidRDefault="00B75781" w:rsidP="00B757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85EC4" w:rsidRDefault="00B757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pPr>
      <w:r>
        <w:t xml:space="preserve">Give the standard-subdivision instructions first, </w:t>
      </w:r>
      <w:r w:rsidR="00053FA8" w:rsidRPr="00053FA8">
        <w:rPr>
          <w:strike/>
        </w:rPr>
        <w:t>the relocation second,</w:t>
      </w:r>
      <w:r>
        <w:t xml:space="preserve"> and the see reference last.  Separate each instruction by a semicolon.  If multiple standard-subdivision instructions are needed, they are arranged in Table 1 order.  </w:t>
      </w:r>
      <w:r w:rsidR="00053FA8" w:rsidRPr="00053FA8">
        <w:rPr>
          <w:strike/>
        </w:rPr>
        <w:t>If multiple relocations are needed, they are arranged in the numerical order of the old numbers.</w:t>
      </w:r>
      <w:r>
        <w:t xml:space="preserve"> If multiple see reference are needed, they are arranged in numerical order. </w:t>
      </w:r>
    </w:p>
    <w:p w:rsidR="00B75781" w:rsidRDefault="00B75781" w:rsidP="00B757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B75781" w:rsidRDefault="00335D98" w:rsidP="00B757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r>
      <w:r>
        <w:tab/>
      </w:r>
      <w:r w:rsidR="00B75781">
        <w:t xml:space="preserve">     199   *Philosophy in other geographic areas </w:t>
      </w:r>
    </w:p>
    <w:p w:rsidR="00B75781" w:rsidRDefault="00B75781" w:rsidP="00B75781">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85EC4" w:rsidRDefault="00B75781" w:rsidP="00335D98">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400"/>
      </w:pPr>
      <w:r>
        <w:t xml:space="preserve">Add to base number 199 notation 4-9 from Table 2 for continent or country only, e.g., Mexican philosophy 199.72; however, do not add notation 09 from Table 1 for history, geographic treatment, </w:t>
      </w:r>
      <w:proofErr w:type="gramStart"/>
      <w:r>
        <w:t>biography</w:t>
      </w:r>
      <w:proofErr w:type="gramEnd"/>
      <w:r>
        <w:t>; for Asian philosophy, philosophy of Arabic-speaking North Africa, see 181; for European philosophy, see 190; for comprehensive works on North American philosophy, see 191</w:t>
      </w:r>
    </w:p>
    <w:p w:rsidR="000356DE" w:rsidRDefault="000356DE" w:rsidP="00036312"/>
    <w:p w:rsidR="002B4D8A" w:rsidRDefault="002B4D8A" w:rsidP="002B4D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roofErr w:type="gramStart"/>
      <w:r>
        <w:t xml:space="preserve">8  </w:t>
      </w:r>
      <w:r>
        <w:rPr>
          <w:b/>
          <w:u w:val="single"/>
        </w:rPr>
        <w:t>Summaries</w:t>
      </w:r>
      <w:proofErr w:type="gramEnd"/>
      <w:r w:rsidR="008072B5">
        <w:fldChar w:fldCharType="begin"/>
      </w:r>
      <w:r>
        <w:instrText xml:space="preserve">PRIVATE </w:instrText>
      </w:r>
      <w:r w:rsidR="008072B5">
        <w:fldChar w:fldCharType="end"/>
      </w:r>
    </w:p>
    <w:p w:rsidR="002B4D8A" w:rsidRDefault="002B4D8A" w:rsidP="002B4D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2B4D8A" w:rsidRDefault="002B4D8A" w:rsidP="002B4D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roofErr w:type="gramStart"/>
      <w:r>
        <w:t xml:space="preserve">8.2  </w:t>
      </w:r>
      <w:r>
        <w:rPr>
          <w:b/>
          <w:u w:val="single"/>
        </w:rPr>
        <w:t>Preliminary</w:t>
      </w:r>
      <w:proofErr w:type="gramEnd"/>
      <w:r>
        <w:rPr>
          <w:b/>
          <w:u w:val="single"/>
        </w:rPr>
        <w:t xml:space="preserve"> considerations</w:t>
      </w:r>
    </w:p>
    <w:p w:rsidR="002B4D8A" w:rsidRDefault="002B4D8A" w:rsidP="00036312"/>
    <w:p w:rsidR="002B4D8A" w:rsidRDefault="002B4D8A" w:rsidP="002B4D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r>
        <w:t>8.2.6</w:t>
      </w:r>
      <w:r>
        <w:tab/>
        <w:t xml:space="preserve">Limit the summary heading to meaningful information; do not include footnote symbols </w:t>
      </w:r>
      <w:r w:rsidRPr="00B36810">
        <w:rPr>
          <w:strike/>
        </w:rPr>
        <w:t>or relocation information</w:t>
      </w:r>
      <w:r>
        <w:t>.</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ind w:left="720" w:hanging="720"/>
        <w:rPr>
          <w:u w:val="single"/>
        </w:rPr>
      </w:pPr>
    </w:p>
    <w:p w:rsidR="002B4D8A" w:rsidRDefault="002B4D8A" w:rsidP="00335D98">
      <w:pPr>
        <w:rPr>
          <w:b/>
          <w:u w:val="single"/>
        </w:rPr>
      </w:pPr>
      <w:r>
        <w:t xml:space="preserve">8.7   </w:t>
      </w:r>
      <w:r>
        <w:rPr>
          <w:b/>
          <w:u w:val="single"/>
        </w:rPr>
        <w:t>External summaries</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rPr>
          <w:b/>
          <w:u w:val="single"/>
        </w:rPr>
      </w:pP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8.7.3</w:t>
      </w:r>
      <w:r>
        <w:tab/>
      </w:r>
      <w:r>
        <w:rPr>
          <w:b/>
          <w:u w:val="single"/>
        </w:rPr>
        <w:t>Wording of the heading</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8.7.3.3</w:t>
      </w:r>
      <w:r>
        <w:tab/>
      </w:r>
      <w:r>
        <w:tab/>
      </w:r>
      <w:r w:rsidRPr="00A46C9F">
        <w:rPr>
          <w:strike/>
        </w:rPr>
        <w:t>Relocation information and f</w:t>
      </w:r>
      <w:r>
        <w:t xml:space="preserve"> </w:t>
      </w:r>
      <w:r w:rsidR="00E51878" w:rsidRPr="00E51878">
        <w:rPr>
          <w:u w:val="single"/>
        </w:rPr>
        <w:t>F</w:t>
      </w:r>
      <w:r>
        <w:t>ootnote symbols are not given.</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ab/>
      </w:r>
      <w:r>
        <w:tab/>
      </w:r>
      <w:r>
        <w:tab/>
        <w:t>Schedule:</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ab/>
      </w:r>
      <w:r>
        <w:tab/>
      </w:r>
      <w:r>
        <w:tab/>
      </w:r>
    </w:p>
    <w:p w:rsidR="002B4D8A" w:rsidRPr="00B36810"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rPr>
          <w:strike/>
        </w:rPr>
      </w:pPr>
      <w:r>
        <w:tab/>
      </w:r>
      <w:r>
        <w:tab/>
      </w:r>
      <w:r>
        <w:tab/>
      </w:r>
      <w:r w:rsidRPr="00B36810">
        <w:rPr>
          <w:bCs/>
          <w:strike/>
        </w:rPr>
        <w:t xml:space="preserve">740 </w:t>
      </w:r>
      <w:r w:rsidRPr="00B36810">
        <w:rPr>
          <w:bCs/>
          <w:strike/>
        </w:rPr>
        <w:tab/>
        <w:t>Graphic arts [</w:t>
      </w:r>
      <w:r w:rsidRPr="00B36810">
        <w:rPr>
          <w:bCs/>
          <w:i/>
          <w:iCs/>
          <w:strike/>
        </w:rPr>
        <w:t xml:space="preserve">formerly </w:t>
      </w:r>
      <w:r w:rsidRPr="00B36810">
        <w:rPr>
          <w:bCs/>
          <w:strike/>
        </w:rPr>
        <w:t>760] and decorative arts</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ab/>
      </w:r>
      <w:r>
        <w:tab/>
      </w:r>
      <w:r>
        <w:tab/>
        <w:t>788</w:t>
      </w:r>
      <w:r>
        <w:tab/>
        <w:t>*Wind instruments (Aerophones)</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ab/>
      </w:r>
      <w:r>
        <w:tab/>
      </w:r>
      <w:r>
        <w:tab/>
        <w:t>Summary:</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rPr>
          <w:bCs/>
        </w:rPr>
      </w:pPr>
      <w:r>
        <w:tab/>
      </w:r>
      <w:r>
        <w:tab/>
      </w:r>
      <w:r>
        <w:tab/>
      </w:r>
    </w:p>
    <w:p w:rsidR="002B4D8A" w:rsidRPr="00B36810"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rPr>
          <w:bCs/>
          <w:strike/>
        </w:rPr>
      </w:pPr>
      <w:r>
        <w:rPr>
          <w:bCs/>
        </w:rPr>
        <w:tab/>
      </w:r>
      <w:r>
        <w:rPr>
          <w:bCs/>
        </w:rPr>
        <w:tab/>
      </w:r>
      <w:r>
        <w:rPr>
          <w:bCs/>
        </w:rPr>
        <w:tab/>
      </w:r>
      <w:r w:rsidRPr="00B36810">
        <w:rPr>
          <w:bCs/>
          <w:strike/>
        </w:rPr>
        <w:t xml:space="preserve">740 </w:t>
      </w:r>
      <w:r w:rsidRPr="00B36810">
        <w:rPr>
          <w:bCs/>
          <w:strike/>
        </w:rPr>
        <w:tab/>
        <w:t>Graphic arts &amp; decorative arts</w:t>
      </w: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rPr>
          <w:b/>
        </w:rPr>
      </w:pPr>
    </w:p>
    <w:p w:rsidR="002B4D8A" w:rsidRDefault="002B4D8A" w:rsidP="002B4D8A">
      <w:pPr>
        <w:tabs>
          <w:tab w:val="left" w:pos="835"/>
          <w:tab w:val="left" w:pos="1080"/>
          <w:tab w:val="left" w:pos="1325"/>
          <w:tab w:val="left" w:pos="2045"/>
          <w:tab w:val="left" w:pos="2405"/>
          <w:tab w:val="left" w:pos="2765"/>
          <w:tab w:val="left" w:pos="3125"/>
          <w:tab w:val="left" w:pos="3485"/>
          <w:tab w:val="left" w:pos="3845"/>
          <w:tab w:val="left" w:pos="4205"/>
          <w:tab w:val="left" w:pos="4565"/>
        </w:tabs>
      </w:pPr>
      <w:r>
        <w:tab/>
      </w:r>
      <w:r>
        <w:tab/>
      </w:r>
      <w:r>
        <w:tab/>
        <w:t>788</w:t>
      </w:r>
      <w:r>
        <w:tab/>
        <w:t>Wind instruments (Aerophones)</w:t>
      </w:r>
    </w:p>
    <w:p w:rsidR="002B4D8A" w:rsidRDefault="002B4D8A" w:rsidP="002B4D8A">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840" w:hanging="840"/>
      </w:pP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lastRenderedPageBreak/>
        <w:t xml:space="preserve">9    </w:t>
      </w:r>
      <w:r>
        <w:rPr>
          <w:b/>
          <w:u w:val="single"/>
        </w:rPr>
        <w:t>Notes</w:t>
      </w:r>
      <w:r w:rsidR="008072B5">
        <w:fldChar w:fldCharType="begin"/>
      </w:r>
      <w:r>
        <w:instrText xml:space="preserve">PRIVATE </w:instrText>
      </w:r>
      <w:r w:rsidR="008072B5">
        <w:fldChar w:fldCharType="end"/>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 xml:space="preserve">9.1    </w:t>
      </w:r>
      <w:r>
        <w:rPr>
          <w:b/>
          <w:u w:val="single"/>
        </w:rPr>
        <w:t>Order of notes</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ab/>
        <w:t xml:space="preserve">Revision </w:t>
      </w:r>
      <w:r w:rsidRPr="0067002C">
        <w:t>(9.2)</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t xml:space="preserve">Former heading </w:t>
      </w:r>
      <w:r w:rsidRPr="00876DA5">
        <w:t>(9.3)</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t xml:space="preserve">Definition </w:t>
      </w:r>
      <w:r w:rsidRPr="00876DA5">
        <w:t>(9.4)</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t xml:space="preserve">Number </w:t>
      </w:r>
      <w:r w:rsidRPr="00876DA5">
        <w:t>built (9.5)</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Standard subdivision (9.6)</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rPr>
      </w:pPr>
      <w:r w:rsidRPr="00876DA5">
        <w:tab/>
        <w:t>Variant name (9.7)</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Scope (9.8)</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Including (9.9)</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Class here (9.10)</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Arrange (9.11)</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t xml:space="preserve">Add (including Subdivisions-are-added) </w:t>
      </w:r>
      <w:r w:rsidRPr="00876DA5">
        <w:t>(9.12)</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ab/>
        <w:t xml:space="preserve">Preference (including Priority) </w:t>
      </w:r>
      <w:r w:rsidRPr="00876DA5">
        <w:t>(9.13)</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Class elsewhere (9.14)</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See reference (9.15)</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r>
      <w:proofErr w:type="spellStart"/>
      <w:r w:rsidRPr="00876DA5">
        <w:t>See</w:t>
      </w:r>
      <w:r w:rsidRPr="00876DA5">
        <w:noBreakHyphen/>
        <w:t>also</w:t>
      </w:r>
      <w:proofErr w:type="spellEnd"/>
      <w:r w:rsidRPr="00876DA5">
        <w:t xml:space="preserve"> reference (9.16)</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Manual reference (9.17)</w:t>
      </w:r>
    </w:p>
    <w:p w:rsidR="00897045" w:rsidRPr="00876DA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Option (9.18)</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rsidRPr="00876DA5">
        <w:tab/>
      </w:r>
      <w:r w:rsidRPr="00A43CA3">
        <w:rPr>
          <w:strike/>
        </w:rPr>
        <w:t>Discontinued (9.19)</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rsidRPr="00876DA5">
        <w:tab/>
      </w:r>
      <w:r w:rsidRPr="00A43CA3">
        <w:rPr>
          <w:strike/>
        </w:rPr>
        <w:t>Relocation (9.20)</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rsidRPr="00876DA5">
        <w:tab/>
        <w:t>Footnote (9.2</w:t>
      </w:r>
      <w:r>
        <w:t>1</w:t>
      </w:r>
      <w:r w:rsidRPr="00876DA5">
        <w:t>)</w:t>
      </w:r>
    </w:p>
    <w:p w:rsidR="00897045" w:rsidRP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u w:val="single"/>
        </w:rPr>
      </w:pPr>
      <w:r>
        <w:tab/>
      </w:r>
      <w:r w:rsidR="002745F4" w:rsidRPr="002745F4">
        <w:rPr>
          <w:u w:val="single"/>
        </w:rPr>
        <w:t>History (9.22)</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9C3634" w:rsidRDefault="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900" w:hanging="900"/>
      </w:pPr>
      <w:r>
        <w:tab/>
      </w:r>
      <w:r w:rsidRPr="00876DA5">
        <w:t>The number of the rule associated with the note is given in parentheses after the note.</w:t>
      </w:r>
    </w:p>
    <w:p w:rsidR="00897045" w:rsidRPr="00346101"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u w:val="single"/>
        </w:rPr>
      </w:pP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 xml:space="preserve">9.1.1 </w:t>
      </w:r>
      <w:r>
        <w:tab/>
      </w:r>
      <w:r>
        <w:rPr>
          <w:b/>
          <w:u w:val="single"/>
        </w:rPr>
        <w:t>Exceptions</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080" w:hanging="1080"/>
        <w:rPr>
          <w:strike/>
        </w:rPr>
      </w:pPr>
      <w:r w:rsidRPr="00A43CA3">
        <w:rPr>
          <w:strike/>
        </w:rPr>
        <w:t>9.1.1.1</w:t>
      </w:r>
      <w:r w:rsidRPr="00A43CA3">
        <w:rPr>
          <w:strike/>
        </w:rPr>
        <w:tab/>
      </w:r>
      <w:r w:rsidRPr="00A43CA3">
        <w:rPr>
          <w:strike/>
        </w:rPr>
        <w:tab/>
        <w:t>A "gather" relocation note involving the heading always comes first (</w:t>
      </w:r>
      <w:r w:rsidRPr="00A43CA3">
        <w:rPr>
          <w:b/>
          <w:strike/>
        </w:rPr>
        <w:t>see 2.4.10</w:t>
      </w:r>
      <w:r w:rsidRPr="00A43CA3">
        <w:rPr>
          <w:strike/>
        </w:rPr>
        <w:t>).</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r>
        <w:t>9.9</w:t>
      </w:r>
      <w:r>
        <w:rPr>
          <w:b/>
        </w:rPr>
        <w:t xml:space="preserve">    </w:t>
      </w:r>
      <w:r>
        <w:rPr>
          <w:b/>
          <w:u w:val="single"/>
        </w:rPr>
        <w:t>Including note</w:t>
      </w:r>
      <w:r>
        <w:t xml:space="preserve"> (does not have hierarchical force)</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pP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outlineLvl w:val="0"/>
      </w:pPr>
      <w:r>
        <w:t>9.9.1</w:t>
      </w:r>
      <w:r>
        <w:tab/>
      </w:r>
      <w:r>
        <w:rPr>
          <w:b/>
          <w:u w:val="single"/>
        </w:rPr>
        <w:t>Uses</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rsidRPr="00A43CA3">
        <w:rPr>
          <w:strike/>
        </w:rPr>
        <w:t>9.9.1.1</w:t>
      </w:r>
      <w:r w:rsidRPr="00A43CA3">
        <w:rPr>
          <w:strike/>
        </w:rPr>
        <w:tab/>
      </w:r>
      <w:r w:rsidRPr="00A43CA3">
        <w:rPr>
          <w:strike/>
        </w:rPr>
        <w:tab/>
        <w:t>To show relocations of discrete topics.</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p>
    <w:p w:rsidR="00897045" w:rsidRPr="00A43CA3" w:rsidRDefault="002745F4"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r w:rsidRPr="002745F4">
        <w:tab/>
      </w:r>
      <w:r w:rsidRPr="002745F4">
        <w:tab/>
      </w:r>
      <w:r w:rsidRPr="002745F4">
        <w:tab/>
      </w:r>
      <w:r w:rsidR="00897045" w:rsidRPr="00A43CA3">
        <w:rPr>
          <w:strike/>
        </w:rPr>
        <w:t xml:space="preserve">391.44 </w:t>
      </w:r>
      <w:r w:rsidR="00897045" w:rsidRPr="00A43CA3">
        <w:rPr>
          <w:strike/>
        </w:rPr>
        <w:tab/>
        <w:t>Accessories</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strike/>
        </w:rPr>
      </w:pPr>
      <w:r w:rsidRPr="00A43CA3">
        <w:rPr>
          <w:strike/>
        </w:rPr>
        <w:t>Including muffs [</w:t>
      </w:r>
      <w:r w:rsidRPr="00A43CA3">
        <w:rPr>
          <w:i/>
          <w:iCs/>
          <w:strike/>
        </w:rPr>
        <w:t xml:space="preserve">formerly </w:t>
      </w:r>
      <w:r w:rsidRPr="00A43CA3">
        <w:rPr>
          <w:strike/>
        </w:rPr>
        <w:t>391.41], canes, combs, eyeglasses, fans, flowers, handbags, parasols</w:t>
      </w:r>
    </w:p>
    <w:p w:rsidR="00897045" w:rsidRDefault="00897045">
      <w:r>
        <w:br w:type="page"/>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b/>
          <w:bCs/>
        </w:rPr>
      </w:pPr>
      <w:r>
        <w:lastRenderedPageBreak/>
        <w:t>9.9.4</w:t>
      </w:r>
      <w:r>
        <w:rPr>
          <w:b/>
        </w:rPr>
        <w:tab/>
      </w:r>
      <w:r>
        <w:rPr>
          <w:b/>
          <w:u w:val="single"/>
        </w:rPr>
        <w:t>Internal order</w:t>
      </w:r>
    </w:p>
    <w:p w:rsidR="00897045"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60" w:hanging="480"/>
        <w:rPr>
          <w:b/>
          <w:bCs/>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60" w:hanging="480"/>
        <w:rPr>
          <w:strike/>
        </w:rPr>
      </w:pPr>
      <w:r w:rsidRPr="00A43CA3">
        <w:rPr>
          <w:strike/>
        </w:rPr>
        <w:t>1)  Relocation information.</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320"/>
        <w:rPr>
          <w:strike/>
        </w:rPr>
      </w:pPr>
      <w:r w:rsidRPr="00A43CA3">
        <w:rPr>
          <w:strike/>
        </w:rPr>
        <w:t xml:space="preserve">Unless there is a logical sequence, arrange alphabetically or chronologically all topics relocated from the same number; however, interdisciplinary or comprehensive works are given last.  If there is </w:t>
      </w:r>
      <w:proofErr w:type="gramStart"/>
      <w:r w:rsidRPr="00A43CA3">
        <w:rPr>
          <w:strike/>
        </w:rPr>
        <w:t>more than one relocation</w:t>
      </w:r>
      <w:proofErr w:type="gramEnd"/>
      <w:r w:rsidRPr="00A43CA3">
        <w:rPr>
          <w:strike/>
        </w:rPr>
        <w:t>, arrange numerically by the former number.</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840" w:hanging="228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b/>
          <w:bCs/>
          <w:strike/>
        </w:rPr>
      </w:pPr>
      <w:r w:rsidRPr="00A43CA3">
        <w:rPr>
          <w:strike/>
        </w:rPr>
        <w:t>645</w:t>
      </w:r>
      <w:r w:rsidRPr="00A43CA3">
        <w:rPr>
          <w:bCs/>
          <w:strike/>
        </w:rPr>
        <w:t xml:space="preserve">.4 </w:t>
      </w:r>
      <w:r w:rsidRPr="00A43CA3">
        <w:rPr>
          <w:bCs/>
          <w:strike/>
        </w:rPr>
        <w:tab/>
        <w:t>Furniture and accessories</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strike/>
        </w:rPr>
      </w:pPr>
      <w:r w:rsidRPr="00A43CA3">
        <w:rPr>
          <w:strike/>
        </w:rPr>
        <w:t>Including bedclothes [</w:t>
      </w:r>
      <w:r w:rsidRPr="00A43CA3">
        <w:rPr>
          <w:i/>
          <w:iCs/>
          <w:strike/>
        </w:rPr>
        <w:t xml:space="preserve">formerly also </w:t>
      </w:r>
      <w:r w:rsidRPr="00A43CA3">
        <w:rPr>
          <w:strike/>
        </w:rPr>
        <w:t>643.53], upholstery, slipcovers</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r w:rsidRPr="00A43CA3">
        <w:rPr>
          <w:strike/>
        </w:rPr>
        <w:t xml:space="preserve">—356 4 </w:t>
      </w:r>
      <w:r w:rsidRPr="00A43CA3">
        <w:rPr>
          <w:strike/>
        </w:rPr>
        <w:tab/>
        <w:t>Home and family management</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i/>
          <w:iCs/>
          <w:strike/>
        </w:rPr>
      </w:pPr>
      <w:r w:rsidRPr="00A43CA3">
        <w:rPr>
          <w:strike/>
        </w:rPr>
        <w:t>Including customs of costume, dwellings, food [</w:t>
      </w:r>
      <w:r w:rsidRPr="00A43CA3">
        <w:rPr>
          <w:i/>
          <w:iCs/>
          <w:strike/>
        </w:rPr>
        <w:t xml:space="preserve">all formerly </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strike/>
        </w:rPr>
      </w:pPr>
      <w:r w:rsidRPr="00A43CA3">
        <w:rPr>
          <w:strike/>
        </w:rPr>
        <w:t>—3559]; beauty shops, restaurants</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r w:rsidRPr="00A43CA3">
        <w:rPr>
          <w:strike/>
        </w:rPr>
        <w:t>522</w:t>
      </w:r>
      <w:r w:rsidRPr="00A43CA3">
        <w:rPr>
          <w:bCs/>
          <w:strike/>
        </w:rPr>
        <w:t xml:space="preserve">.2 </w:t>
      </w:r>
      <w:r w:rsidRPr="00A43CA3">
        <w:rPr>
          <w:bCs/>
          <w:strike/>
        </w:rPr>
        <w:tab/>
        <w:t>Astronomical instruments</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rPr>
          <w:strike/>
        </w:rPr>
      </w:pPr>
      <w:r w:rsidRPr="00A43CA3">
        <w:rPr>
          <w:strike/>
        </w:rPr>
        <w:t xml:space="preserve">Including </w:t>
      </w:r>
      <w:proofErr w:type="spellStart"/>
      <w:r w:rsidRPr="00A43CA3">
        <w:rPr>
          <w:strike/>
        </w:rPr>
        <w:t>meridional</w:t>
      </w:r>
      <w:proofErr w:type="spellEnd"/>
      <w:r w:rsidRPr="00A43CA3">
        <w:rPr>
          <w:strike/>
        </w:rPr>
        <w:t xml:space="preserve"> instruments [</w:t>
      </w:r>
      <w:r w:rsidRPr="00A43CA3">
        <w:rPr>
          <w:i/>
          <w:iCs/>
          <w:strike/>
        </w:rPr>
        <w:t xml:space="preserve">formerly </w:t>
      </w:r>
      <w:r w:rsidRPr="00A43CA3">
        <w:rPr>
          <w:strike/>
        </w:rPr>
        <w:t xml:space="preserve">522.3], </w:t>
      </w:r>
      <w:proofErr w:type="spellStart"/>
      <w:r w:rsidRPr="00A43CA3">
        <w:rPr>
          <w:strike/>
        </w:rPr>
        <w:t>extrameridional</w:t>
      </w:r>
      <w:proofErr w:type="spellEnd"/>
      <w:r w:rsidRPr="00A43CA3">
        <w:rPr>
          <w:strike/>
        </w:rPr>
        <w:t xml:space="preserve"> instruments [</w:t>
      </w:r>
      <w:r w:rsidRPr="00A43CA3">
        <w:rPr>
          <w:i/>
          <w:iCs/>
          <w:strike/>
        </w:rPr>
        <w:t xml:space="preserve">formerly </w:t>
      </w:r>
      <w:r w:rsidRPr="00A43CA3">
        <w:rPr>
          <w:strike/>
        </w:rPr>
        <w:t>522.4]</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r w:rsidRPr="00A43CA3">
        <w:rPr>
          <w:strike/>
        </w:rPr>
        <w:t xml:space="preserve">944.990 1 </w:t>
      </w:r>
      <w:r w:rsidRPr="00A43CA3">
        <w:rPr>
          <w:strike/>
        </w:rPr>
        <w:tab/>
      </w:r>
      <w:proofErr w:type="gramStart"/>
      <w:r w:rsidRPr="00A43CA3">
        <w:rPr>
          <w:strike/>
        </w:rPr>
        <w:t>Early</w:t>
      </w:r>
      <w:proofErr w:type="gramEnd"/>
      <w:r w:rsidRPr="00A43CA3">
        <w:rPr>
          <w:strike/>
        </w:rPr>
        <w:t xml:space="preserve"> history to 1077</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120"/>
        <w:rPr>
          <w:strike/>
        </w:rPr>
      </w:pPr>
      <w:r w:rsidRPr="00A43CA3">
        <w:rPr>
          <w:strike/>
        </w:rPr>
        <w:t>Including 453–476 [</w:t>
      </w:r>
      <w:r w:rsidRPr="00A43CA3">
        <w:rPr>
          <w:i/>
          <w:iCs/>
          <w:strike/>
        </w:rPr>
        <w:t xml:space="preserve">formerly </w:t>
      </w:r>
      <w:r w:rsidRPr="00A43CA3">
        <w:rPr>
          <w:strike/>
        </w:rPr>
        <w:t>937.9909], 987–1060 [</w:t>
      </w:r>
      <w:r w:rsidRPr="00A43CA3">
        <w:rPr>
          <w:i/>
          <w:iCs/>
          <w:strike/>
        </w:rPr>
        <w:t xml:space="preserve">formerly </w:t>
      </w:r>
      <w:r w:rsidRPr="00A43CA3">
        <w:rPr>
          <w:strike/>
        </w:rPr>
        <w:t>944.99021], 1060–1077 [</w:t>
      </w:r>
      <w:r w:rsidRPr="00A43CA3">
        <w:rPr>
          <w:i/>
          <w:iCs/>
          <w:strike/>
        </w:rPr>
        <w:t xml:space="preserve">formerly </w:t>
      </w:r>
      <w:r w:rsidRPr="00A43CA3">
        <w:rPr>
          <w:strike/>
        </w:rPr>
        <w:t>944.99022]</w:t>
      </w:r>
    </w:p>
    <w:p w:rsidR="009C3634" w:rsidRDefault="009C3634">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897045" w:rsidRDefault="00897045">
      <w:r>
        <w:br w:type="page"/>
      </w:r>
    </w:p>
    <w:p w:rsidR="009C3634" w:rsidRDefault="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roofErr w:type="gramStart"/>
      <w:r>
        <w:lastRenderedPageBreak/>
        <w:t xml:space="preserve">9.10  </w:t>
      </w:r>
      <w:proofErr w:type="spellStart"/>
      <w:r>
        <w:rPr>
          <w:b/>
          <w:u w:val="single"/>
        </w:rPr>
        <w:t>Class</w:t>
      </w:r>
      <w:proofErr w:type="gramEnd"/>
      <w:r>
        <w:rPr>
          <w:b/>
          <w:u w:val="single"/>
        </w:rPr>
        <w:noBreakHyphen/>
        <w:t>here</w:t>
      </w:r>
      <w:proofErr w:type="spellEnd"/>
      <w:r>
        <w:rPr>
          <w:b/>
          <w:u w:val="single"/>
        </w:rPr>
        <w:t xml:space="preserve"> note</w:t>
      </w:r>
    </w:p>
    <w:p w:rsidR="00897045"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pPr>
    </w:p>
    <w:p w:rsidR="00897045"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rPr>
          <w:b/>
          <w:u w:val="single"/>
        </w:rPr>
      </w:pPr>
      <w:r>
        <w:t>9.10.6</w:t>
      </w:r>
      <w:r>
        <w:rPr>
          <w:b/>
        </w:rPr>
        <w:tab/>
      </w:r>
      <w:r>
        <w:rPr>
          <w:b/>
          <w:u w:val="single"/>
        </w:rPr>
        <w:t>Internal order</w:t>
      </w:r>
    </w:p>
    <w:p w:rsidR="00897045"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rPr>
          <w:b/>
          <w:bCs/>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1680" w:hanging="480"/>
        <w:rPr>
          <w:strike/>
        </w:rPr>
      </w:pPr>
      <w:r w:rsidRPr="00A43CA3">
        <w:rPr>
          <w:strike/>
        </w:rPr>
        <w:t xml:space="preserve">1) </w:t>
      </w:r>
      <w:r w:rsidRPr="00A43CA3">
        <w:rPr>
          <w:strike/>
        </w:rPr>
        <w:tab/>
        <w:t>Relocation information.</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outlineLvl w:val="0"/>
        <w:rPr>
          <w:strike/>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1541"/>
        <w:outlineLvl w:val="0"/>
        <w:rPr>
          <w:strike/>
        </w:rPr>
      </w:pPr>
      <w:r w:rsidRPr="00A43CA3">
        <w:rPr>
          <w:strike/>
        </w:rPr>
        <w:t xml:space="preserve">Unless there is a logical sequence, arrange all topics relocated from the same number together alphabetically; however, interdisciplinary or comprehensive works are given last.  If there is </w:t>
      </w:r>
      <w:proofErr w:type="gramStart"/>
      <w:r w:rsidRPr="00A43CA3">
        <w:rPr>
          <w:strike/>
        </w:rPr>
        <w:t>more than one relocation</w:t>
      </w:r>
      <w:proofErr w:type="gramEnd"/>
      <w:r w:rsidRPr="00A43CA3">
        <w:rPr>
          <w:strike/>
        </w:rPr>
        <w:t>, arrange numerically by the former number.</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480" w:hanging="1800"/>
        <w:outlineLvl w:val="0"/>
        <w:rPr>
          <w:strike/>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480" w:hanging="1800"/>
        <w:outlineLvl w:val="0"/>
        <w:rPr>
          <w:strike/>
        </w:rPr>
      </w:pPr>
      <w:r w:rsidRPr="00A43CA3">
        <w:rPr>
          <w:strike/>
        </w:rPr>
        <w:t xml:space="preserve">320.54 </w:t>
      </w:r>
      <w:r w:rsidRPr="00A43CA3">
        <w:rPr>
          <w:strike/>
        </w:rPr>
        <w:tab/>
      </w:r>
      <w:r w:rsidRPr="00A43CA3">
        <w:rPr>
          <w:strike/>
        </w:rPr>
        <w:tab/>
        <w:t>Nationalism, regionalism, internationalism</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480" w:hanging="1800"/>
        <w:outlineLvl w:val="0"/>
        <w:rPr>
          <w:strike/>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125"/>
        <w:outlineLvl w:val="0"/>
        <w:rPr>
          <w:strike/>
        </w:rPr>
      </w:pPr>
      <w:r w:rsidRPr="00A43CA3">
        <w:rPr>
          <w:strike/>
        </w:rPr>
        <w:t>Class here regional nationalism [</w:t>
      </w:r>
      <w:r w:rsidRPr="00A43CA3">
        <w:rPr>
          <w:i/>
          <w:iCs/>
          <w:strike/>
        </w:rPr>
        <w:t xml:space="preserve">formerly </w:t>
      </w:r>
      <w:r w:rsidRPr="00A43CA3">
        <w:rPr>
          <w:strike/>
        </w:rPr>
        <w:t xml:space="preserve">320.549], ethnic nationalism, </w:t>
      </w:r>
      <w:proofErr w:type="gramStart"/>
      <w:r w:rsidRPr="00A43CA3">
        <w:rPr>
          <w:strike/>
        </w:rPr>
        <w:t>pan</w:t>
      </w:r>
      <w:proofErr w:type="gramEnd"/>
      <w:r w:rsidRPr="00A43CA3">
        <w:rPr>
          <w:strike/>
        </w:rPr>
        <w:t>-nationalism</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outlineLvl w:val="0"/>
        <w:rPr>
          <w:strike/>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2045" w:hanging="335"/>
        <w:outlineLvl w:val="0"/>
        <w:rPr>
          <w:bCs/>
          <w:strike/>
        </w:rPr>
      </w:pPr>
      <w:r w:rsidRPr="00A43CA3">
        <w:rPr>
          <w:bCs/>
          <w:strike/>
        </w:rPr>
        <w:t xml:space="preserve">779 </w:t>
      </w:r>
      <w:r w:rsidRPr="00A43CA3">
        <w:rPr>
          <w:bCs/>
          <w:strike/>
        </w:rPr>
        <w:tab/>
        <w:t>Photographic images</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outlineLvl w:val="0"/>
        <w:rPr>
          <w:strike/>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2765"/>
        <w:outlineLvl w:val="0"/>
        <w:rPr>
          <w:strike/>
        </w:rPr>
      </w:pPr>
      <w:r w:rsidRPr="00A43CA3">
        <w:rPr>
          <w:strike/>
        </w:rPr>
        <w:t>Class here filmstrips, slides [</w:t>
      </w:r>
      <w:r w:rsidRPr="00A43CA3">
        <w:rPr>
          <w:i/>
          <w:iCs/>
          <w:strike/>
        </w:rPr>
        <w:t xml:space="preserve">formerly </w:t>
      </w:r>
      <w:r w:rsidRPr="00A43CA3">
        <w:rPr>
          <w:strike/>
        </w:rPr>
        <w:t>778.2], transparencies; digital images, photographs, prints</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480" w:firstLine="30"/>
        <w:outlineLvl w:val="0"/>
        <w:rPr>
          <w:strike/>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480" w:hanging="1800"/>
        <w:outlineLvl w:val="0"/>
        <w:rPr>
          <w:strike/>
        </w:rPr>
      </w:pPr>
      <w:r w:rsidRPr="00A43CA3">
        <w:rPr>
          <w:strike/>
        </w:rPr>
        <w:t xml:space="preserve">945.06 </w:t>
      </w:r>
      <w:r w:rsidRPr="00A43CA3">
        <w:rPr>
          <w:strike/>
        </w:rPr>
        <w:tab/>
      </w:r>
      <w:r w:rsidRPr="00A43CA3">
        <w:rPr>
          <w:strike/>
        </w:rPr>
        <w:tab/>
        <w:t>1494–1527</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480" w:hanging="1800"/>
        <w:outlineLvl w:val="0"/>
        <w:rPr>
          <w:strike/>
        </w:rPr>
      </w:pPr>
    </w:p>
    <w:p w:rsidR="00FC0092"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125"/>
        <w:outlineLvl w:val="0"/>
        <w:rPr>
          <w:strike/>
        </w:rPr>
      </w:pPr>
      <w:r w:rsidRPr="00A43CA3">
        <w:rPr>
          <w:strike/>
        </w:rPr>
        <w:t>Class here campaigns and battles of wars between France and Holy Roman Empire fought in Italy, comprehensive works on campaigns and battles of wars between France and Holy Roman Empire, 1521–1599 [</w:t>
      </w:r>
      <w:r w:rsidRPr="00A43CA3">
        <w:rPr>
          <w:i/>
          <w:iCs/>
          <w:strike/>
        </w:rPr>
        <w:t>all formerly</w:t>
      </w:r>
      <w:r w:rsidRPr="00A43CA3">
        <w:rPr>
          <w:strike/>
        </w:rPr>
        <w:t xml:space="preserve"> 943.031]; French invasions of Italy, </w:t>
      </w:r>
    </w:p>
    <w:p w:rsidR="00FC0092"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125"/>
        <w:outlineLvl w:val="0"/>
        <w:rPr>
          <w:strike/>
        </w:rPr>
      </w:pPr>
      <w:r w:rsidRPr="00A43CA3">
        <w:rPr>
          <w:strike/>
        </w:rPr>
        <w:t>1494–1559 [</w:t>
      </w:r>
      <w:r w:rsidRPr="00A43CA3">
        <w:rPr>
          <w:i/>
          <w:iCs/>
          <w:strike/>
        </w:rPr>
        <w:t xml:space="preserve">formerly </w:t>
      </w:r>
      <w:r w:rsidRPr="00A43CA3">
        <w:rPr>
          <w:strike/>
        </w:rPr>
        <w:t xml:space="preserve">944.027]; French invasions of Italy during period of House of </w:t>
      </w:r>
      <w:proofErr w:type="spellStart"/>
      <w:r w:rsidRPr="00A43CA3">
        <w:rPr>
          <w:strike/>
        </w:rPr>
        <w:t>Angoulême</w:t>
      </w:r>
      <w:proofErr w:type="spellEnd"/>
      <w:r w:rsidRPr="00A43CA3">
        <w:rPr>
          <w:strike/>
        </w:rPr>
        <w:t xml:space="preserve"> [</w:t>
      </w:r>
      <w:r w:rsidRPr="00A43CA3">
        <w:rPr>
          <w:i/>
          <w:iCs/>
          <w:strike/>
        </w:rPr>
        <w:t xml:space="preserve">formerly </w:t>
      </w:r>
      <w:r w:rsidRPr="00A43CA3">
        <w:rPr>
          <w:strike/>
        </w:rPr>
        <w:t xml:space="preserve">944.028]; comprehensive works on Italian Wars, </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125"/>
        <w:outlineLvl w:val="0"/>
        <w:rPr>
          <w:strike/>
        </w:rPr>
      </w:pPr>
      <w:r w:rsidRPr="00A43CA3">
        <w:rPr>
          <w:strike/>
        </w:rPr>
        <w:t>1494–1559</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480" w:firstLine="30"/>
        <w:outlineLvl w:val="0"/>
        <w:rPr>
          <w:strike/>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firstLine="1710"/>
        <w:outlineLvl w:val="0"/>
        <w:rPr>
          <w:b/>
          <w:bCs/>
          <w:strike/>
        </w:rPr>
      </w:pPr>
      <w:r w:rsidRPr="00A43CA3">
        <w:rPr>
          <w:strike/>
        </w:rPr>
        <w:t>017</w:t>
      </w:r>
      <w:r w:rsidRPr="00A43CA3">
        <w:rPr>
          <w:bCs/>
          <w:strike/>
        </w:rPr>
        <w:t xml:space="preserve">.1 </w:t>
      </w:r>
      <w:r w:rsidRPr="00A43CA3">
        <w:rPr>
          <w:bCs/>
          <w:strike/>
        </w:rPr>
        <w:tab/>
        <w:t xml:space="preserve">  *†Bibliographies and catalogs of </w:t>
      </w:r>
      <w:proofErr w:type="spellStart"/>
      <w:r w:rsidRPr="00A43CA3">
        <w:rPr>
          <w:bCs/>
          <w:strike/>
        </w:rPr>
        <w:t>nonprivate</w:t>
      </w:r>
      <w:proofErr w:type="spellEnd"/>
      <w:r w:rsidRPr="00A43CA3">
        <w:rPr>
          <w:bCs/>
          <w:strike/>
        </w:rPr>
        <w:t xml:space="preserve"> libraries</w:t>
      </w: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outlineLvl w:val="0"/>
        <w:rPr>
          <w:strike/>
        </w:rPr>
      </w:pPr>
    </w:p>
    <w:p w:rsidR="00897045" w:rsidRPr="00A43CA3" w:rsidRDefault="00897045" w:rsidP="00897045">
      <w:pPr>
        <w:tabs>
          <w:tab w:val="left" w:pos="965"/>
          <w:tab w:val="left" w:pos="1253"/>
          <w:tab w:val="left" w:pos="1541"/>
          <w:tab w:val="left" w:pos="2045"/>
          <w:tab w:val="left" w:pos="2405"/>
          <w:tab w:val="left" w:pos="2765"/>
          <w:tab w:val="left" w:pos="3125"/>
          <w:tab w:val="left" w:pos="3485"/>
          <w:tab w:val="left" w:pos="4205"/>
          <w:tab w:val="left" w:pos="4565"/>
        </w:tabs>
        <w:suppressAutoHyphens/>
        <w:ind w:left="3125"/>
        <w:outlineLvl w:val="0"/>
        <w:rPr>
          <w:strike/>
        </w:rPr>
      </w:pPr>
      <w:r w:rsidRPr="00A43CA3">
        <w:rPr>
          <w:strike/>
        </w:rPr>
        <w:t xml:space="preserve">Class here alphabetic subject catalogs of </w:t>
      </w:r>
      <w:proofErr w:type="spellStart"/>
      <w:r w:rsidRPr="00A43CA3">
        <w:rPr>
          <w:strike/>
        </w:rPr>
        <w:t>nonprivate</w:t>
      </w:r>
      <w:proofErr w:type="spellEnd"/>
      <w:r w:rsidRPr="00A43CA3">
        <w:rPr>
          <w:strike/>
        </w:rPr>
        <w:t xml:space="preserve"> libraries [</w:t>
      </w:r>
      <w:r w:rsidRPr="00A43CA3">
        <w:rPr>
          <w:i/>
          <w:iCs/>
          <w:strike/>
        </w:rPr>
        <w:t xml:space="preserve">formerly </w:t>
      </w:r>
      <w:r w:rsidRPr="00A43CA3">
        <w:rPr>
          <w:strike/>
        </w:rPr>
        <w:t xml:space="preserve">017.5], catalogs arranged by author, main entry, date, or register number of </w:t>
      </w:r>
      <w:proofErr w:type="spellStart"/>
      <w:r w:rsidRPr="00A43CA3">
        <w:rPr>
          <w:strike/>
        </w:rPr>
        <w:t>nonprivate</w:t>
      </w:r>
      <w:proofErr w:type="spellEnd"/>
      <w:r w:rsidRPr="00A43CA3">
        <w:rPr>
          <w:strike/>
        </w:rPr>
        <w:t xml:space="preserve"> libraries [</w:t>
      </w:r>
      <w:r w:rsidRPr="00A43CA3">
        <w:rPr>
          <w:i/>
          <w:iCs/>
          <w:strike/>
        </w:rPr>
        <w:t xml:space="preserve">formerly </w:t>
      </w:r>
      <w:r w:rsidRPr="00A43CA3">
        <w:rPr>
          <w:strike/>
        </w:rPr>
        <w:t xml:space="preserve">018.1], dictionary catalogs of </w:t>
      </w:r>
      <w:proofErr w:type="spellStart"/>
      <w:r w:rsidRPr="00A43CA3">
        <w:rPr>
          <w:strike/>
        </w:rPr>
        <w:t>nonprivate</w:t>
      </w:r>
      <w:proofErr w:type="spellEnd"/>
      <w:r w:rsidRPr="00A43CA3">
        <w:rPr>
          <w:strike/>
        </w:rPr>
        <w:t xml:space="preserve"> libraries [</w:t>
      </w:r>
      <w:r w:rsidRPr="00A43CA3">
        <w:rPr>
          <w:i/>
          <w:iCs/>
          <w:strike/>
        </w:rPr>
        <w:t>formerly</w:t>
      </w:r>
      <w:r w:rsidRPr="00A43CA3">
        <w:rPr>
          <w:strike/>
        </w:rPr>
        <w:t xml:space="preserve"> 019.1], </w:t>
      </w:r>
      <w:proofErr w:type="gramStart"/>
      <w:r w:rsidRPr="00A43CA3">
        <w:rPr>
          <w:strike/>
        </w:rPr>
        <w:t>classified</w:t>
      </w:r>
      <w:proofErr w:type="gramEnd"/>
      <w:r w:rsidRPr="00A43CA3">
        <w:rPr>
          <w:strike/>
        </w:rPr>
        <w:t xml:space="preserve"> subject catalogs of </w:t>
      </w:r>
      <w:proofErr w:type="spellStart"/>
      <w:r w:rsidRPr="00A43CA3">
        <w:rPr>
          <w:strike/>
        </w:rPr>
        <w:t>nonprivate</w:t>
      </w:r>
      <w:proofErr w:type="spellEnd"/>
      <w:r w:rsidRPr="00A43CA3">
        <w:rPr>
          <w:strike/>
        </w:rPr>
        <w:t xml:space="preserve"> libraries</w:t>
      </w:r>
    </w:p>
    <w:p w:rsidR="009C3634" w:rsidRDefault="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200" w:firstLine="510"/>
        <w:rPr>
          <w:strike/>
        </w:rPr>
      </w:pPr>
      <w:r w:rsidRPr="00A43CA3">
        <w:rPr>
          <w:strike/>
        </w:rPr>
        <w:br w:type="page"/>
      </w:r>
      <w:r w:rsidRPr="00A43CA3">
        <w:rPr>
          <w:strike/>
        </w:rPr>
        <w:lastRenderedPageBreak/>
        <w:t>—429 82</w:t>
      </w:r>
      <w:r w:rsidRPr="00A43CA3">
        <w:rPr>
          <w:strike/>
        </w:rPr>
        <w:tab/>
        <w:t>City and County of Swansea</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153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120"/>
        <w:rPr>
          <w:strike/>
        </w:rPr>
      </w:pPr>
      <w:r w:rsidRPr="00A43CA3">
        <w:rPr>
          <w:strike/>
        </w:rPr>
        <w:t xml:space="preserve">Including western part of former </w:t>
      </w:r>
      <w:proofErr w:type="spellStart"/>
      <w:r w:rsidRPr="00A43CA3">
        <w:rPr>
          <w:strike/>
        </w:rPr>
        <w:t>Lliw</w:t>
      </w:r>
      <w:proofErr w:type="spellEnd"/>
      <w:r w:rsidRPr="00A43CA3">
        <w:rPr>
          <w:strike/>
        </w:rPr>
        <w:t xml:space="preserve"> Valley Borough, comprehensive works on former </w:t>
      </w:r>
      <w:proofErr w:type="spellStart"/>
      <w:r w:rsidRPr="00A43CA3">
        <w:rPr>
          <w:strike/>
        </w:rPr>
        <w:t>Lliw</w:t>
      </w:r>
      <w:proofErr w:type="spellEnd"/>
      <w:r w:rsidRPr="00A43CA3">
        <w:rPr>
          <w:strike/>
        </w:rPr>
        <w:t xml:space="preserve"> Valley Borough, </w:t>
      </w:r>
      <w:proofErr w:type="spellStart"/>
      <w:r w:rsidRPr="00A43CA3">
        <w:rPr>
          <w:strike/>
        </w:rPr>
        <w:t>Pontarddulais</w:t>
      </w:r>
      <w:proofErr w:type="spellEnd"/>
      <w:r w:rsidRPr="00A43CA3">
        <w:rPr>
          <w:strike/>
        </w:rPr>
        <w:t xml:space="preserve"> [</w:t>
      </w:r>
      <w:r w:rsidRPr="00A43CA3">
        <w:rPr>
          <w:i/>
          <w:iCs/>
          <w:strike/>
        </w:rPr>
        <w:t>all formerly</w:t>
      </w:r>
      <w:r w:rsidRPr="00A43CA3">
        <w:rPr>
          <w:strike/>
        </w:rPr>
        <w:t xml:space="preserve"> —42983]; Swansea; Gower Peninsula</w:t>
      </w: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3120"/>
        <w:rPr>
          <w:strike/>
        </w:rPr>
      </w:pPr>
    </w:p>
    <w:p w:rsidR="00897045" w:rsidRPr="00A43CA3" w:rsidRDefault="00897045" w:rsidP="00897045">
      <w:pPr>
        <w:tabs>
          <w:tab w:val="left" w:pos="-1440"/>
          <w:tab w:val="left" w:pos="-720"/>
          <w:tab w:val="left" w:pos="840"/>
          <w:tab w:val="left" w:pos="1080"/>
          <w:tab w:val="left" w:pos="1320"/>
          <w:tab w:val="left" w:pos="2040"/>
          <w:tab w:val="left" w:pos="2400"/>
          <w:tab w:val="left" w:pos="2760"/>
          <w:tab w:val="left" w:pos="2970"/>
          <w:tab w:val="left" w:pos="3480"/>
          <w:tab w:val="left" w:pos="3840"/>
          <w:tab w:val="left" w:pos="4200"/>
          <w:tab w:val="left" w:pos="4560"/>
        </w:tabs>
        <w:suppressAutoHyphens/>
        <w:ind w:left="2070"/>
        <w:rPr>
          <w:strike/>
        </w:rPr>
      </w:pPr>
      <w:r w:rsidRPr="00A43CA3">
        <w:rPr>
          <w:strike/>
          <w:u w:val="single"/>
        </w:rPr>
        <w:t>Note</w:t>
      </w:r>
      <w:r w:rsidRPr="00A43CA3">
        <w:rPr>
          <w:strike/>
        </w:rPr>
        <w:t>:  Example from Edition 22 showing location of “comprehensive works”</w:t>
      </w: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pPr>
    </w:p>
    <w:p w:rsidR="00897045" w:rsidRDefault="004B21CD" w:rsidP="004B21CD">
      <w:pPr>
        <w:rPr>
          <w:b/>
          <w:u w:val="single"/>
        </w:rPr>
      </w:pPr>
      <w:r>
        <w:t xml:space="preserve">9.15    </w:t>
      </w:r>
      <w:r>
        <w:rPr>
          <w:b/>
          <w:u w:val="single"/>
        </w:rPr>
        <w:t>See reference</w:t>
      </w:r>
    </w:p>
    <w:p w:rsidR="004B21CD" w:rsidRDefault="004B21CD" w:rsidP="004B21CD">
      <w:pPr>
        <w:rPr>
          <w:b/>
          <w:u w:val="single"/>
        </w:rPr>
      </w:pP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outlineLvl w:val="0"/>
      </w:pPr>
      <w:r>
        <w:t>9.15.3</w:t>
      </w:r>
      <w:r>
        <w:rPr>
          <w:b/>
        </w:rPr>
        <w:tab/>
      </w:r>
      <w:r>
        <w:rPr>
          <w:b/>
          <w:u w:val="single"/>
        </w:rPr>
        <w:t>When not to use</w:t>
      </w:r>
    </w:p>
    <w:p w:rsidR="004B21CD" w:rsidRPr="00A43CA3"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ind w:left="1253" w:hanging="1253"/>
        <w:rPr>
          <w:bCs/>
          <w:strike/>
        </w:rPr>
      </w:pPr>
    </w:p>
    <w:p w:rsidR="004B21CD" w:rsidRPr="00A43CA3"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ind w:left="1253" w:hanging="1253"/>
        <w:rPr>
          <w:bCs/>
          <w:strike/>
        </w:rPr>
      </w:pPr>
      <w:r w:rsidRPr="00A43CA3">
        <w:rPr>
          <w:bCs/>
          <w:strike/>
        </w:rPr>
        <w:t>9.15.3.6</w:t>
      </w:r>
      <w:r w:rsidRPr="00A43CA3">
        <w:rPr>
          <w:bCs/>
          <w:strike/>
        </w:rPr>
        <w:tab/>
      </w:r>
      <w:r w:rsidRPr="00A43CA3">
        <w:rPr>
          <w:bCs/>
          <w:strike/>
        </w:rPr>
        <w:tab/>
        <w:t>To the same topic that is covered by a relocation note (</w:t>
      </w:r>
      <w:r w:rsidRPr="00A43CA3">
        <w:rPr>
          <w:b/>
          <w:strike/>
        </w:rPr>
        <w:t>see 2.4.5-2.4.8</w:t>
      </w:r>
      <w:r w:rsidRPr="00A43CA3">
        <w:rPr>
          <w:bCs/>
          <w:strike/>
        </w:rPr>
        <w:t xml:space="preserve">).  However, </w:t>
      </w:r>
      <w:r w:rsidRPr="00A43CA3">
        <w:rPr>
          <w:strike/>
        </w:rPr>
        <w:t>if the relocation information at the old number equates to a see reference at another number, a see reference is given at the other number (</w:t>
      </w:r>
      <w:r w:rsidRPr="00A43CA3">
        <w:rPr>
          <w:b/>
          <w:bCs/>
          <w:strike/>
        </w:rPr>
        <w:t>see 2.4.6.5 for an example</w:t>
      </w:r>
      <w:r w:rsidRPr="00A43CA3">
        <w:rPr>
          <w:strike/>
        </w:rPr>
        <w:t>).</w:t>
      </w:r>
    </w:p>
    <w:p w:rsidR="004B21CD" w:rsidRDefault="004B21CD" w:rsidP="004B21CD">
      <w:pPr>
        <w:pStyle w:val="PlainText"/>
        <w:rPr>
          <w:rFonts w:ascii="Times New Roman" w:hAnsi="Times New Roman"/>
          <w:sz w:val="24"/>
          <w:szCs w:val="24"/>
        </w:rPr>
      </w:pPr>
    </w:p>
    <w:p w:rsidR="004B21CD" w:rsidRPr="004B21CD" w:rsidRDefault="002745F4" w:rsidP="004B21CD">
      <w:pPr>
        <w:rPr>
          <w:strike/>
        </w:rPr>
      </w:pPr>
      <w:r w:rsidRPr="002745F4">
        <w:rPr>
          <w:strike/>
        </w:rPr>
        <w:t xml:space="preserve">9.19    </w:t>
      </w:r>
      <w:r w:rsidRPr="002745F4">
        <w:rPr>
          <w:b/>
          <w:strike/>
          <w:u w:val="single"/>
        </w:rPr>
        <w:t>Discontinued note</w:t>
      </w:r>
    </w:p>
    <w:p w:rsidR="004B21CD" w:rsidRP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rPr>
          <w:strike/>
        </w:rPr>
      </w:pPr>
    </w:p>
    <w:p w:rsidR="004B21CD" w:rsidRPr="004B21CD" w:rsidRDefault="002745F4"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0" w:hanging="960"/>
        <w:rPr>
          <w:strike/>
        </w:rPr>
      </w:pPr>
      <w:r>
        <w:tab/>
      </w:r>
      <w:r w:rsidRPr="002745F4">
        <w:rPr>
          <w:strike/>
        </w:rPr>
        <w:t>A discontinued note is used to indicate that a number from the preceding edition has either been moved back to a more general number or dropped entirely because it has become obsolete or without meaning in context.  The most common usage is the moving back of a specific topic.</w:t>
      </w:r>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r>
        <w:tab/>
      </w:r>
      <w:r>
        <w:tab/>
      </w:r>
      <w:r>
        <w:tab/>
      </w:r>
      <w:proofErr w:type="gramStart"/>
      <w:r w:rsidRPr="002745F4">
        <w:rPr>
          <w:strike/>
        </w:rPr>
        <w:t>—[</w:t>
      </w:r>
      <w:proofErr w:type="gramEnd"/>
      <w:r w:rsidRPr="002745F4">
        <w:rPr>
          <w:strike/>
        </w:rPr>
        <w:t>469 425] Lisbon (</w:t>
      </w:r>
      <w:proofErr w:type="spellStart"/>
      <w:r w:rsidRPr="002745F4">
        <w:rPr>
          <w:strike/>
        </w:rPr>
        <w:t>Lisboa</w:t>
      </w:r>
      <w:proofErr w:type="spellEnd"/>
      <w:r w:rsidRPr="002745F4">
        <w:rPr>
          <w:strike/>
        </w:rPr>
        <w:t>) district</w:t>
      </w:r>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r>
        <w:tab/>
      </w:r>
      <w:r>
        <w:tab/>
      </w:r>
      <w:r>
        <w:tab/>
      </w:r>
      <w:r>
        <w:tab/>
      </w:r>
      <w:r>
        <w:tab/>
      </w:r>
      <w:r>
        <w:tab/>
      </w:r>
      <w:r w:rsidRPr="002745F4">
        <w:rPr>
          <w:strike/>
        </w:rPr>
        <w:t>Number discontinued; class in —46942</w:t>
      </w:r>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r>
        <w:tab/>
      </w:r>
      <w:r>
        <w:tab/>
      </w:r>
      <w:r>
        <w:tab/>
      </w:r>
      <w:r w:rsidRPr="002745F4">
        <w:rPr>
          <w:strike/>
        </w:rPr>
        <w:t xml:space="preserve">025.39 </w:t>
      </w:r>
      <w:r w:rsidRPr="002745F4">
        <w:rPr>
          <w:strike/>
        </w:rPr>
        <w:tab/>
        <w:t>*</w:t>
      </w:r>
      <w:proofErr w:type="spellStart"/>
      <w:r w:rsidRPr="002745F4">
        <w:rPr>
          <w:strike/>
        </w:rPr>
        <w:t>Recataloging</w:t>
      </w:r>
      <w:proofErr w:type="spellEnd"/>
      <w:r w:rsidRPr="002745F4">
        <w:rPr>
          <w:strike/>
        </w:rPr>
        <w:t xml:space="preserve">, reclassification, </w:t>
      </w:r>
      <w:proofErr w:type="spellStart"/>
      <w:r w:rsidRPr="002745F4">
        <w:rPr>
          <w:strike/>
        </w:rPr>
        <w:t>reindexing</w:t>
      </w:r>
      <w:proofErr w:type="spellEnd"/>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r>
        <w:tab/>
      </w:r>
      <w:r>
        <w:tab/>
      </w:r>
      <w:r>
        <w:tab/>
        <w:t xml:space="preserve">     </w:t>
      </w:r>
      <w:r w:rsidRPr="002745F4">
        <w:rPr>
          <w:strike/>
        </w:rPr>
        <w:t xml:space="preserve">[.393] </w:t>
      </w:r>
      <w:r w:rsidRPr="002745F4">
        <w:rPr>
          <w:strike/>
        </w:rPr>
        <w:tab/>
      </w:r>
      <w:r w:rsidRPr="002745F4">
        <w:rPr>
          <w:strike/>
        </w:rPr>
        <w:tab/>
      </w:r>
      <w:proofErr w:type="spellStart"/>
      <w:r w:rsidRPr="002745F4">
        <w:rPr>
          <w:strike/>
        </w:rPr>
        <w:t>Recataloging</w:t>
      </w:r>
      <w:proofErr w:type="spellEnd"/>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ind w:left="2760" w:hanging="2760"/>
        <w:rPr>
          <w:strike/>
        </w:rPr>
      </w:pPr>
      <w:r>
        <w:tab/>
      </w:r>
      <w:r>
        <w:tab/>
      </w:r>
      <w:r>
        <w:tab/>
      </w:r>
      <w:r>
        <w:tab/>
      </w:r>
      <w:r>
        <w:tab/>
      </w:r>
      <w:r>
        <w:tab/>
      </w:r>
      <w:r>
        <w:tab/>
      </w:r>
      <w:r w:rsidRPr="002745F4">
        <w:rPr>
          <w:strike/>
        </w:rPr>
        <w:t>Number discontinued; class in 025.39</w:t>
      </w:r>
    </w:p>
    <w:p w:rsidR="004B21CD" w:rsidRP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rPr>
          <w:strike/>
        </w:rPr>
      </w:pPr>
    </w:p>
    <w:p w:rsidR="004B21CD" w:rsidRPr="004B21CD" w:rsidRDefault="002745F4"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0" w:hanging="960"/>
        <w:outlineLvl w:val="0"/>
        <w:rPr>
          <w:strike/>
        </w:rPr>
      </w:pPr>
      <w:r>
        <w:rPr>
          <w:b/>
        </w:rPr>
        <w:tab/>
      </w:r>
      <w:r w:rsidRPr="002745F4">
        <w:rPr>
          <w:b/>
          <w:strike/>
        </w:rPr>
        <w:t>See 2.3 for instructions on use and wording in various situations.</w:t>
      </w:r>
    </w:p>
    <w:p w:rsidR="004B21CD" w:rsidRP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rPr>
          <w:strike/>
        </w:rPr>
      </w:pPr>
    </w:p>
    <w:p w:rsidR="004B21CD" w:rsidRPr="004B21CD" w:rsidRDefault="002745F4" w:rsidP="004B21CD">
      <w:pPr>
        <w:rPr>
          <w:strike/>
        </w:rPr>
      </w:pPr>
      <w:r w:rsidRPr="002745F4">
        <w:rPr>
          <w:strike/>
        </w:rPr>
        <w:br w:type="page"/>
      </w:r>
    </w:p>
    <w:p w:rsidR="004B21CD" w:rsidRPr="004B21CD" w:rsidRDefault="002745F4"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rPr>
          <w:strike/>
          <w:u w:val="single"/>
        </w:rPr>
      </w:pPr>
      <w:r w:rsidRPr="002745F4">
        <w:rPr>
          <w:strike/>
        </w:rPr>
        <w:lastRenderedPageBreak/>
        <w:t xml:space="preserve">9.20    </w:t>
      </w:r>
      <w:r w:rsidRPr="002745F4">
        <w:rPr>
          <w:b/>
          <w:strike/>
          <w:u w:val="single"/>
        </w:rPr>
        <w:t>Relocation note</w:t>
      </w:r>
      <w:r w:rsidRPr="002745F4">
        <w:rPr>
          <w:strike/>
        </w:rPr>
        <w:t xml:space="preserve"> (has hierarchical force)</w:t>
      </w:r>
    </w:p>
    <w:p w:rsidR="004B21CD" w:rsidRP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rPr>
          <w:strike/>
          <w:u w:val="single"/>
        </w:rPr>
      </w:pPr>
    </w:p>
    <w:p w:rsidR="004B21CD" w:rsidRPr="004B21CD" w:rsidRDefault="002745F4"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0" w:hanging="960"/>
        <w:rPr>
          <w:strike/>
        </w:rPr>
      </w:pPr>
      <w:r>
        <w:tab/>
      </w:r>
      <w:r w:rsidRPr="002745F4">
        <w:rPr>
          <w:strike/>
        </w:rPr>
        <w:t>A relocation note is used to indicate that a topic has been moved to a number different from its previous number in respects other than length.  If the topic has only been moved to a more general number, use a discontinued note (</w:t>
      </w:r>
      <w:r w:rsidRPr="002745F4">
        <w:rPr>
          <w:b/>
          <w:strike/>
        </w:rPr>
        <w:t>see 9.19</w:t>
      </w:r>
      <w:r w:rsidRPr="002745F4">
        <w:rPr>
          <w:strike/>
        </w:rPr>
        <w:t>).</w:t>
      </w:r>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tab/>
      </w:r>
      <w:r>
        <w:tab/>
      </w:r>
      <w:r>
        <w:tab/>
      </w:r>
      <w:proofErr w:type="gramStart"/>
      <w:r w:rsidRPr="002745F4">
        <w:rPr>
          <w:strike/>
        </w:rPr>
        <w:t>—[</w:t>
      </w:r>
      <w:proofErr w:type="gramEnd"/>
      <w:r w:rsidRPr="002745F4">
        <w:rPr>
          <w:strike/>
        </w:rPr>
        <w:t xml:space="preserve">755 811] </w:t>
      </w:r>
      <w:r w:rsidRPr="002745F4">
        <w:rPr>
          <w:strike/>
        </w:rPr>
        <w:tab/>
        <w:t>Clifton Forge</w:t>
      </w:r>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tab/>
      </w:r>
      <w:r>
        <w:tab/>
      </w:r>
      <w:r>
        <w:tab/>
      </w:r>
      <w:r>
        <w:tab/>
      </w:r>
      <w:r>
        <w:tab/>
      </w:r>
      <w:r>
        <w:tab/>
      </w:r>
      <w:r>
        <w:tab/>
      </w:r>
      <w:r w:rsidRPr="002745F4">
        <w:rPr>
          <w:strike/>
        </w:rPr>
        <w:t>Relocated to —755816</w:t>
      </w:r>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tab/>
      </w:r>
      <w:r>
        <w:tab/>
      </w:r>
      <w:r>
        <w:tab/>
      </w:r>
      <w:r w:rsidRPr="002745F4">
        <w:rPr>
          <w:strike/>
        </w:rPr>
        <w:t>025</w:t>
      </w:r>
      <w:r w:rsidRPr="002745F4">
        <w:rPr>
          <w:strike/>
          <w:sz w:val="20"/>
        </w:rPr>
        <w:t xml:space="preserve"> </w:t>
      </w:r>
      <w:r w:rsidRPr="002745F4">
        <w:rPr>
          <w:strike/>
        </w:rPr>
        <w:t xml:space="preserve">.48 </w:t>
      </w:r>
      <w:r w:rsidRPr="002745F4">
        <w:rPr>
          <w:strike/>
        </w:rPr>
        <w:tab/>
        <w:t>*Subject cataloging and indexing based on natural language</w:t>
      </w:r>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tab/>
      </w:r>
      <w:r>
        <w:tab/>
      </w:r>
      <w:r>
        <w:tab/>
      </w:r>
      <w:r w:rsidRPr="002745F4">
        <w:rPr>
          <w:strike/>
        </w:rPr>
        <w:t xml:space="preserve">     [.482] </w:t>
      </w:r>
      <w:r w:rsidRPr="002745F4">
        <w:rPr>
          <w:strike/>
        </w:rPr>
        <w:tab/>
      </w:r>
      <w:r w:rsidRPr="002745F4">
        <w:rPr>
          <w:strike/>
        </w:rPr>
        <w:tab/>
      </w:r>
      <w:proofErr w:type="spellStart"/>
      <w:r w:rsidRPr="002745F4">
        <w:rPr>
          <w:strike/>
        </w:rPr>
        <w:t>Precoordinate</w:t>
      </w:r>
      <w:proofErr w:type="spellEnd"/>
      <w:r w:rsidRPr="002745F4">
        <w:rPr>
          <w:strike/>
        </w:rPr>
        <w:t xml:space="preserve"> indexing</w:t>
      </w:r>
    </w:p>
    <w:p w:rsidR="004B21CD" w:rsidRPr="004B21CD" w:rsidRDefault="004B21CD"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p>
    <w:p w:rsidR="004B21CD" w:rsidRPr="004B21CD" w:rsidRDefault="002745F4" w:rsidP="004B21CD">
      <w:pPr>
        <w:tabs>
          <w:tab w:val="left" w:pos="-1440"/>
          <w:tab w:val="left" w:pos="-720"/>
          <w:tab w:val="left" w:pos="840"/>
          <w:tab w:val="left" w:pos="1080"/>
          <w:tab w:val="left" w:pos="1320"/>
          <w:tab w:val="left" w:pos="2040"/>
          <w:tab w:val="left" w:pos="2400"/>
          <w:tab w:val="left" w:pos="2760"/>
          <w:tab w:val="left" w:pos="3120"/>
          <w:tab w:val="left" w:pos="3480"/>
          <w:tab w:val="left" w:pos="3840"/>
          <w:tab w:val="left" w:pos="4200"/>
          <w:tab w:val="left" w:pos="4560"/>
        </w:tabs>
        <w:suppressAutoHyphens/>
        <w:rPr>
          <w:strike/>
        </w:rPr>
      </w:pPr>
      <w:r>
        <w:tab/>
      </w:r>
      <w:r>
        <w:tab/>
      </w:r>
      <w:r>
        <w:tab/>
      </w:r>
      <w:r>
        <w:tab/>
      </w:r>
      <w:r>
        <w:tab/>
      </w:r>
      <w:r>
        <w:tab/>
      </w:r>
      <w:r>
        <w:tab/>
      </w:r>
      <w:r w:rsidRPr="002745F4">
        <w:rPr>
          <w:strike/>
        </w:rPr>
        <w:t>Relocated to 025.47</w:t>
      </w:r>
    </w:p>
    <w:p w:rsidR="004B21CD" w:rsidRP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rPr>
          <w:strike/>
        </w:rPr>
      </w:pPr>
    </w:p>
    <w:p w:rsidR="004B21CD" w:rsidRPr="004B21CD" w:rsidRDefault="002745F4"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0" w:hanging="960"/>
        <w:outlineLvl w:val="0"/>
        <w:rPr>
          <w:strike/>
        </w:rPr>
      </w:pPr>
      <w:r>
        <w:rPr>
          <w:b/>
        </w:rPr>
        <w:tab/>
      </w:r>
      <w:r w:rsidRPr="002745F4">
        <w:rPr>
          <w:b/>
          <w:strike/>
        </w:rPr>
        <w:t>See 2.4 for instructions on use and wording in various situations.</w:t>
      </w: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pPr>
    </w:p>
    <w:p w:rsidR="004B21CD" w:rsidRPr="00D870E6" w:rsidRDefault="004B21CD" w:rsidP="004B21CD">
      <w:pPr>
        <w:pStyle w:val="PlainText"/>
        <w:rPr>
          <w:rFonts w:ascii="Times New Roman" w:hAnsi="Times New Roman"/>
          <w:sz w:val="24"/>
          <w:szCs w:val="24"/>
        </w:rPr>
      </w:pPr>
      <w:r w:rsidRPr="00D870E6">
        <w:rPr>
          <w:rFonts w:ascii="Times New Roman" w:hAnsi="Times New Roman"/>
          <w:sz w:val="24"/>
          <w:szCs w:val="24"/>
        </w:rPr>
        <w:t>9.</w:t>
      </w:r>
      <w:r w:rsidR="002745F4" w:rsidRPr="002745F4">
        <w:rPr>
          <w:rFonts w:ascii="Times New Roman" w:hAnsi="Times New Roman"/>
          <w:strike/>
          <w:sz w:val="24"/>
          <w:szCs w:val="24"/>
        </w:rPr>
        <w:t>21</w:t>
      </w:r>
      <w:r w:rsidR="002745F4" w:rsidRPr="002745F4">
        <w:rPr>
          <w:rFonts w:ascii="Times New Roman" w:hAnsi="Times New Roman"/>
          <w:sz w:val="24"/>
          <w:szCs w:val="24"/>
          <w:u w:val="single"/>
        </w:rPr>
        <w:t>19</w:t>
      </w:r>
      <w:r w:rsidRPr="00D870E6">
        <w:rPr>
          <w:rFonts w:ascii="Times New Roman" w:hAnsi="Times New Roman"/>
          <w:sz w:val="24"/>
          <w:szCs w:val="24"/>
        </w:rPr>
        <w:t xml:space="preserve">    </w:t>
      </w:r>
      <w:r w:rsidRPr="00D870E6">
        <w:rPr>
          <w:rFonts w:ascii="Times New Roman" w:hAnsi="Times New Roman"/>
          <w:b/>
          <w:sz w:val="24"/>
          <w:szCs w:val="24"/>
          <w:u w:val="single"/>
        </w:rPr>
        <w:t>Most-recently-used note</w:t>
      </w: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pP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0" w:hanging="960"/>
      </w:pPr>
      <w:r>
        <w:tab/>
        <w:t xml:space="preserve">A most-recently-used note indicates the last edition in which a no longer used </w:t>
      </w:r>
      <w:proofErr w:type="spellStart"/>
      <w:r>
        <w:t>three</w:t>
      </w:r>
      <w:r>
        <w:noBreakHyphen/>
        <w:t>digit</w:t>
      </w:r>
      <w:proofErr w:type="spellEnd"/>
      <w:r>
        <w:t xml:space="preserve"> number had a meaning.</w:t>
      </w:r>
      <w:r w:rsidRPr="00A43CA3">
        <w:rPr>
          <w:strike/>
        </w:rPr>
        <w:t xml:space="preserve">  If the last use was in the immediately previous edition, use either a relocation note (</w:t>
      </w:r>
      <w:r w:rsidRPr="00A43CA3">
        <w:rPr>
          <w:b/>
          <w:strike/>
        </w:rPr>
        <w:t>see 2.4</w:t>
      </w:r>
      <w:r w:rsidRPr="00A43CA3">
        <w:rPr>
          <w:strike/>
        </w:rPr>
        <w:t>) or a discontinued note (</w:t>
      </w:r>
      <w:r w:rsidRPr="00A43CA3">
        <w:rPr>
          <w:b/>
          <w:strike/>
        </w:rPr>
        <w:t>see 2.3</w:t>
      </w:r>
      <w:r w:rsidRPr="00A43CA3">
        <w:rPr>
          <w:strike/>
        </w:rPr>
        <w:t>).</w:t>
      </w: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pP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pPr>
      <w:r>
        <w:tab/>
      </w:r>
      <w:r>
        <w:tab/>
        <w:t>[699]</w:t>
      </w:r>
      <w:r>
        <w:tab/>
        <w:t>[Unassigned]</w:t>
      </w: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pP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pPr>
      <w:r>
        <w:tab/>
      </w:r>
      <w:r>
        <w:tab/>
      </w:r>
      <w:r>
        <w:tab/>
      </w:r>
      <w:r>
        <w:tab/>
      </w:r>
      <w:r>
        <w:tab/>
        <w:t>Most recently used in Edition 14</w:t>
      </w:r>
    </w:p>
    <w:p w:rsidR="004B21CD" w:rsidRDefault="004B21CD" w:rsidP="004B21CD">
      <w:pPr>
        <w:tabs>
          <w:tab w:val="left" w:pos="965"/>
          <w:tab w:val="left" w:pos="1253"/>
          <w:tab w:val="left" w:pos="1541"/>
          <w:tab w:val="left" w:pos="2045"/>
          <w:tab w:val="left" w:pos="2405"/>
          <w:tab w:val="left" w:pos="2765"/>
          <w:tab w:val="left" w:pos="3125"/>
          <w:tab w:val="left" w:pos="3485"/>
          <w:tab w:val="left" w:pos="4205"/>
          <w:tab w:val="left" w:pos="4565"/>
        </w:tabs>
        <w:suppressAutoHyphens/>
      </w:pPr>
    </w:p>
    <w:p w:rsidR="0017399E" w:rsidRDefault="0017399E">
      <w:pPr>
        <w:rPr>
          <w:rFonts w:eastAsia="Calibri"/>
          <w:u w:val="single"/>
        </w:rPr>
      </w:pPr>
      <w:r>
        <w:rPr>
          <w:u w:val="single"/>
        </w:rPr>
        <w:br w:type="page"/>
      </w:r>
    </w:p>
    <w:p w:rsidR="0017399E" w:rsidRPr="0017399E" w:rsidRDefault="002745F4" w:rsidP="0017399E">
      <w:pPr>
        <w:pStyle w:val="PlainText"/>
        <w:rPr>
          <w:rFonts w:ascii="Times New Roman" w:hAnsi="Times New Roman"/>
          <w:sz w:val="24"/>
          <w:szCs w:val="24"/>
          <w:u w:val="single"/>
        </w:rPr>
      </w:pPr>
      <w:r w:rsidRPr="002745F4">
        <w:rPr>
          <w:rFonts w:ascii="Times New Roman" w:hAnsi="Times New Roman"/>
          <w:sz w:val="24"/>
          <w:szCs w:val="24"/>
          <w:u w:val="single"/>
        </w:rPr>
        <w:lastRenderedPageBreak/>
        <w:t>9.22</w:t>
      </w:r>
      <w:r w:rsidRPr="002745F4">
        <w:rPr>
          <w:rFonts w:ascii="Times New Roman" w:hAnsi="Times New Roman"/>
          <w:sz w:val="24"/>
          <w:szCs w:val="24"/>
          <w:u w:val="single"/>
        </w:rPr>
        <w:tab/>
      </w:r>
      <w:r w:rsidRPr="002745F4">
        <w:rPr>
          <w:rFonts w:ascii="Times New Roman" w:hAnsi="Times New Roman"/>
          <w:b/>
          <w:sz w:val="24"/>
          <w:szCs w:val="24"/>
          <w:u w:val="single"/>
        </w:rPr>
        <w:t>History note</w:t>
      </w:r>
    </w:p>
    <w:p w:rsidR="0017399E" w:rsidRPr="0017399E" w:rsidRDefault="0017399E" w:rsidP="0017399E">
      <w:pPr>
        <w:tabs>
          <w:tab w:val="left" w:pos="965"/>
          <w:tab w:val="left" w:pos="1253"/>
          <w:tab w:val="left" w:pos="1541"/>
          <w:tab w:val="left" w:pos="2045"/>
          <w:tab w:val="left" w:pos="2405"/>
          <w:tab w:val="left" w:pos="2765"/>
          <w:tab w:val="left" w:pos="3125"/>
          <w:tab w:val="left" w:pos="3485"/>
          <w:tab w:val="left" w:pos="4205"/>
          <w:tab w:val="left" w:pos="4565"/>
        </w:tabs>
        <w:suppressAutoHyphens/>
        <w:rPr>
          <w:u w:val="single"/>
        </w:rPr>
      </w:pPr>
    </w:p>
    <w:p w:rsidR="00A6132F" w:rsidRDefault="002745F4" w:rsidP="0017399E">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rPr>
          <w:b/>
          <w:u w:val="single"/>
        </w:rPr>
      </w:pPr>
      <w:r w:rsidRPr="002745F4">
        <w:rPr>
          <w:u w:val="single"/>
        </w:rPr>
        <w:t xml:space="preserve">The </w:t>
      </w:r>
      <w:r w:rsidR="00A6132F">
        <w:rPr>
          <w:u w:val="single"/>
        </w:rPr>
        <w:t>history</w:t>
      </w:r>
      <w:r w:rsidRPr="002745F4">
        <w:rPr>
          <w:u w:val="single"/>
        </w:rPr>
        <w:t xml:space="preserve"> note</w:t>
      </w:r>
      <w:r w:rsidR="00CE3A61">
        <w:rPr>
          <w:u w:val="single"/>
        </w:rPr>
        <w:t>, t</w:t>
      </w:r>
      <w:r w:rsidR="00CE3A61" w:rsidRPr="00A6132F">
        <w:rPr>
          <w:u w:val="single"/>
        </w:rPr>
        <w:t>he formatted version of the 685 fiel</w:t>
      </w:r>
      <w:r w:rsidR="00CE3A61">
        <w:rPr>
          <w:u w:val="single"/>
        </w:rPr>
        <w:t>d,</w:t>
      </w:r>
      <w:r w:rsidRPr="002745F4">
        <w:rPr>
          <w:u w:val="single"/>
        </w:rPr>
        <w:t xml:space="preserve"> </w:t>
      </w:r>
      <w:r w:rsidR="00A6132F">
        <w:rPr>
          <w:u w:val="single"/>
        </w:rPr>
        <w:t>gives information about changes to the classification.  The types of changes are relocations, discontinuations, expansions, and immediately reuse of a number</w:t>
      </w:r>
      <w:r w:rsidRPr="002745F4">
        <w:rPr>
          <w:u w:val="single"/>
        </w:rPr>
        <w:t xml:space="preserve">.  </w:t>
      </w:r>
      <w:r w:rsidRPr="002745F4">
        <w:rPr>
          <w:b/>
          <w:u w:val="single"/>
        </w:rPr>
        <w:t xml:space="preserve">See 2 for the </w:t>
      </w:r>
      <w:r w:rsidR="00A6132F">
        <w:rPr>
          <w:b/>
          <w:u w:val="single"/>
        </w:rPr>
        <w:t xml:space="preserve">various </w:t>
      </w:r>
      <w:r w:rsidRPr="002745F4">
        <w:rPr>
          <w:b/>
          <w:u w:val="single"/>
        </w:rPr>
        <w:t>685 field</w:t>
      </w:r>
      <w:r w:rsidR="00A6132F">
        <w:rPr>
          <w:b/>
          <w:u w:val="single"/>
        </w:rPr>
        <w:t>s</w:t>
      </w:r>
      <w:r w:rsidR="000B3079">
        <w:rPr>
          <w:b/>
          <w:u w:val="single"/>
        </w:rPr>
        <w:t xml:space="preserve"> of the changes</w:t>
      </w:r>
      <w:r w:rsidRPr="002745F4">
        <w:rPr>
          <w:b/>
          <w:u w:val="single"/>
        </w:rPr>
        <w:t>.</w:t>
      </w:r>
    </w:p>
    <w:p w:rsidR="00CE3A6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u w:val="single"/>
        </w:rPr>
      </w:pP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u w:val="single"/>
        </w:rPr>
      </w:pPr>
      <w:r w:rsidRPr="000D07B1">
        <w:tab/>
      </w:r>
      <w:r w:rsidRPr="000D07B1">
        <w:rPr>
          <w:u w:val="single"/>
        </w:rPr>
        <w:t>Versions of the history notes for the following 685</w:t>
      </w:r>
      <w:r w:rsidR="00754879">
        <w:rPr>
          <w:u w:val="single"/>
        </w:rPr>
        <w:t xml:space="preserve"> field</w:t>
      </w:r>
      <w:r w:rsidRPr="000D07B1">
        <w:rPr>
          <w:u w:val="single"/>
        </w:rPr>
        <w:t xml:space="preserve">s are provided.  </w:t>
      </w: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u w:val="single"/>
        </w:rPr>
      </w:pPr>
    </w:p>
    <w:p w:rsidR="00CE3A61" w:rsidRPr="000D07B1" w:rsidRDefault="00CE3A61" w:rsidP="00CE3A61">
      <w:pPr>
        <w:tabs>
          <w:tab w:val="left" w:pos="1260"/>
          <w:tab w:val="left" w:pos="1800"/>
          <w:tab w:val="left" w:pos="2340"/>
          <w:tab w:val="left" w:pos="2405"/>
          <w:tab w:val="left" w:pos="2765"/>
          <w:tab w:val="left" w:pos="3125"/>
          <w:tab w:val="left" w:pos="3485"/>
          <w:tab w:val="left" w:pos="4205"/>
          <w:tab w:val="left" w:pos="4565"/>
        </w:tabs>
        <w:suppressAutoHyphens/>
        <w:ind w:left="2340" w:hanging="2340"/>
        <w:rPr>
          <w:u w:val="single"/>
        </w:rPr>
      </w:pPr>
      <w:r w:rsidRPr="000D07B1">
        <w:tab/>
      </w:r>
      <w:r w:rsidRPr="000D07B1">
        <w:rPr>
          <w:u w:val="single"/>
        </w:rPr>
        <w:t>153</w:t>
      </w:r>
      <w:r w:rsidRPr="000D07B1">
        <w:rPr>
          <w:u w:val="single"/>
        </w:rPr>
        <w:tab/>
        <w:t>##</w:t>
      </w:r>
      <w:r w:rsidRPr="000D07B1">
        <w:rPr>
          <w:u w:val="single"/>
        </w:rPr>
        <w:tab/>
        <w:t>$a</w:t>
      </w:r>
      <w:r w:rsidRPr="000D07B1">
        <w:rPr>
          <w:rFonts w:ascii="Cambria Math" w:hAnsi="Cambria Math" w:cs="Cambria Math"/>
          <w:u w:val="single"/>
        </w:rPr>
        <w:t> </w:t>
      </w:r>
      <w:r w:rsidRPr="000D07B1">
        <w:rPr>
          <w:u w:val="single"/>
        </w:rPr>
        <w:t>305.556</w:t>
      </w:r>
      <w:r w:rsidRPr="000D07B1">
        <w:rPr>
          <w:rFonts w:ascii="Cambria Math" w:hAnsi="Cambria Math" w:cs="Cambria Math"/>
          <w:u w:val="single"/>
        </w:rPr>
        <w:t> </w:t>
      </w:r>
      <w:r w:rsidRPr="000D07B1">
        <w:rPr>
          <w:u w:val="single"/>
        </w:rPr>
        <w:t>$e</w:t>
      </w:r>
      <w:r w:rsidRPr="000D07B1">
        <w:rPr>
          <w:rFonts w:ascii="Cambria Math" w:hAnsi="Cambria Math" w:cs="Cambria Math"/>
          <w:u w:val="single"/>
        </w:rPr>
        <w:t> </w:t>
      </w:r>
      <w:r w:rsidRPr="000D07B1">
        <w:rPr>
          <w:u w:val="single"/>
        </w:rPr>
        <w:t>305.55 $j</w:t>
      </w:r>
      <w:r w:rsidRPr="000D07B1">
        <w:rPr>
          <w:rFonts w:ascii="Cambria Math" w:hAnsi="Cambria Math" w:cs="Cambria Math"/>
          <w:u w:val="single"/>
        </w:rPr>
        <w:t> </w:t>
      </w:r>
      <w:r w:rsidRPr="000D07B1">
        <w:rPr>
          <w:u w:val="single"/>
        </w:rPr>
        <w:t>White collar classes</w:t>
      </w:r>
    </w:p>
    <w:p w:rsidR="00CE3A61" w:rsidRPr="000D07B1" w:rsidRDefault="00CE3A61" w:rsidP="00CE3A61">
      <w:pPr>
        <w:tabs>
          <w:tab w:val="left" w:pos="1260"/>
          <w:tab w:val="left" w:pos="1800"/>
          <w:tab w:val="left" w:pos="2340"/>
          <w:tab w:val="left" w:pos="2405"/>
          <w:tab w:val="left" w:pos="2765"/>
          <w:tab w:val="left" w:pos="3125"/>
          <w:tab w:val="left" w:pos="3485"/>
          <w:tab w:val="left" w:pos="4205"/>
          <w:tab w:val="left" w:pos="4565"/>
        </w:tabs>
        <w:suppressAutoHyphens/>
        <w:ind w:left="2340" w:hanging="2340"/>
        <w:rPr>
          <w:u w:val="single"/>
        </w:rPr>
      </w:pPr>
      <w:r w:rsidRPr="000D07B1">
        <w:tab/>
      </w:r>
      <w:r w:rsidRPr="000D07B1">
        <w:rPr>
          <w:u w:val="single"/>
        </w:rPr>
        <w:t>685</w:t>
      </w:r>
      <w:r w:rsidRPr="000D07B1">
        <w:rPr>
          <w:u w:val="single"/>
        </w:rPr>
        <w:tab/>
        <w:t>20</w:t>
      </w:r>
      <w:r w:rsidRPr="000D07B1">
        <w:rPr>
          <w:u w:val="single"/>
        </w:rPr>
        <w:tab/>
        <w:t>$t</w:t>
      </w:r>
      <w:r w:rsidRPr="000D07B1">
        <w:rPr>
          <w:rFonts w:ascii="Cambria Math" w:hAnsi="Cambria Math" w:cs="Cambria Math"/>
          <w:u w:val="single"/>
        </w:rPr>
        <w:t> </w:t>
      </w:r>
      <w:r w:rsidRPr="000D07B1">
        <w:rPr>
          <w:u w:val="single"/>
        </w:rPr>
        <w:t>Office workers</w:t>
      </w:r>
      <w:r w:rsidRPr="000D07B1">
        <w:rPr>
          <w:rFonts w:ascii="Cambria Math" w:hAnsi="Cambria Math" w:cs="Cambria Math"/>
          <w:u w:val="single"/>
        </w:rPr>
        <w:t> </w:t>
      </w:r>
      <w:r w:rsidRPr="000D07B1">
        <w:rPr>
          <w:u w:val="single"/>
        </w:rPr>
        <w:t>$</w:t>
      </w:r>
      <w:proofErr w:type="spellStart"/>
      <w:r w:rsidRPr="000D07B1">
        <w:rPr>
          <w:u w:val="single"/>
        </w:rPr>
        <w:t>i</w:t>
      </w:r>
      <w:proofErr w:type="spellEnd"/>
      <w:r w:rsidRPr="000D07B1">
        <w:rPr>
          <w:rFonts w:ascii="Cambria Math" w:hAnsi="Cambria Math" w:cs="Cambria Math"/>
          <w:u w:val="single"/>
        </w:rPr>
        <w:t> </w:t>
      </w:r>
      <w:r w:rsidRPr="000D07B1">
        <w:rPr>
          <w:u w:val="single"/>
        </w:rPr>
        <w:t>relocated to</w:t>
      </w:r>
      <w:r w:rsidRPr="000D07B1">
        <w:rPr>
          <w:rFonts w:ascii="Cambria Math" w:hAnsi="Cambria Math" w:cs="Cambria Math"/>
          <w:u w:val="single"/>
        </w:rPr>
        <w:t> </w:t>
      </w:r>
      <w:r w:rsidRPr="000D07B1">
        <w:rPr>
          <w:u w:val="single"/>
        </w:rPr>
        <w:t>$a</w:t>
      </w:r>
      <w:r w:rsidRPr="000D07B1">
        <w:rPr>
          <w:rFonts w:ascii="Cambria Math" w:hAnsi="Cambria Math" w:cs="Cambria Math"/>
          <w:u w:val="single"/>
        </w:rPr>
        <w:t> </w:t>
      </w:r>
      <w:r w:rsidRPr="000D07B1">
        <w:rPr>
          <w:u w:val="single"/>
        </w:rPr>
        <w:t>305.96513 $d</w:t>
      </w:r>
      <w:r w:rsidRPr="000D07B1">
        <w:rPr>
          <w:rFonts w:ascii="Cambria Math" w:hAnsi="Cambria Math" w:cs="Cambria Math"/>
          <w:u w:val="single"/>
        </w:rPr>
        <w:t> </w:t>
      </w:r>
      <w:r w:rsidRPr="000D07B1">
        <w:rPr>
          <w:u w:val="single"/>
        </w:rPr>
        <w:t>20110401</w:t>
      </w:r>
      <w:r w:rsidRPr="000D07B1">
        <w:rPr>
          <w:rFonts w:ascii="Cambria Math" w:hAnsi="Cambria Math" w:cs="Cambria Math"/>
          <w:u w:val="single"/>
        </w:rPr>
        <w:t> </w:t>
      </w:r>
      <w:r w:rsidRPr="000D07B1">
        <w:rPr>
          <w:u w:val="single"/>
        </w:rPr>
        <w:t>$2</w:t>
      </w:r>
      <w:r w:rsidRPr="000D07B1">
        <w:rPr>
          <w:rFonts w:ascii="Cambria Math" w:hAnsi="Cambria Math" w:cs="Cambria Math"/>
          <w:u w:val="single"/>
        </w:rPr>
        <w:t> </w:t>
      </w:r>
      <w:r w:rsidRPr="000D07B1">
        <w:rPr>
          <w:u w:val="single"/>
        </w:rPr>
        <w:t xml:space="preserve">23          </w:t>
      </w:r>
    </w:p>
    <w:p w:rsidR="00CE3A61" w:rsidRPr="000D07B1" w:rsidRDefault="00CE3A61" w:rsidP="00CE3A61">
      <w:pPr>
        <w:tabs>
          <w:tab w:val="left" w:pos="1260"/>
          <w:tab w:val="left" w:pos="1800"/>
          <w:tab w:val="left" w:pos="2340"/>
          <w:tab w:val="left" w:pos="2405"/>
          <w:tab w:val="left" w:pos="2765"/>
          <w:tab w:val="left" w:pos="3125"/>
          <w:tab w:val="left" w:pos="3485"/>
          <w:tab w:val="left" w:pos="4205"/>
          <w:tab w:val="left" w:pos="4565"/>
        </w:tabs>
        <w:suppressAutoHyphens/>
        <w:ind w:left="2340" w:hanging="2340"/>
        <w:rPr>
          <w:u w:val="single"/>
        </w:rPr>
      </w:pPr>
      <w:r w:rsidRPr="000D07B1">
        <w:tab/>
      </w:r>
      <w:r w:rsidRPr="000D07B1">
        <w:rPr>
          <w:u w:val="single"/>
        </w:rPr>
        <w:t>685</w:t>
      </w:r>
      <w:r w:rsidRPr="000D07B1">
        <w:rPr>
          <w:u w:val="single"/>
        </w:rPr>
        <w:tab/>
        <w:t>20</w:t>
      </w:r>
      <w:r w:rsidRPr="000D07B1">
        <w:rPr>
          <w:u w:val="single"/>
        </w:rPr>
        <w:tab/>
        <w:t>$t</w:t>
      </w:r>
      <w:r w:rsidRPr="000D07B1">
        <w:rPr>
          <w:rFonts w:ascii="Cambria Math" w:hAnsi="Cambria Math" w:cs="Cambria Math"/>
          <w:u w:val="single"/>
        </w:rPr>
        <w:t> </w:t>
      </w:r>
      <w:r w:rsidRPr="000D07B1">
        <w:rPr>
          <w:u w:val="single"/>
        </w:rPr>
        <w:t>Clerks</w:t>
      </w:r>
      <w:r w:rsidRPr="000D07B1">
        <w:rPr>
          <w:rFonts w:ascii="Cambria Math" w:hAnsi="Cambria Math" w:cs="Cambria Math"/>
          <w:u w:val="single"/>
        </w:rPr>
        <w:t> </w:t>
      </w:r>
      <w:r w:rsidRPr="000D07B1">
        <w:rPr>
          <w:u w:val="single"/>
        </w:rPr>
        <w:t>$</w:t>
      </w:r>
      <w:proofErr w:type="spellStart"/>
      <w:r w:rsidRPr="000D07B1">
        <w:rPr>
          <w:u w:val="single"/>
        </w:rPr>
        <w:t>i</w:t>
      </w:r>
      <w:proofErr w:type="spellEnd"/>
      <w:r w:rsidRPr="000D07B1">
        <w:rPr>
          <w:rFonts w:ascii="Cambria Math" w:hAnsi="Cambria Math" w:cs="Cambria Math"/>
          <w:u w:val="single"/>
        </w:rPr>
        <w:t> </w:t>
      </w:r>
      <w:r w:rsidRPr="000D07B1">
        <w:rPr>
          <w:u w:val="single"/>
        </w:rPr>
        <w:t>relocated to</w:t>
      </w:r>
      <w:r w:rsidRPr="000D07B1">
        <w:rPr>
          <w:rFonts w:ascii="Cambria Math" w:hAnsi="Cambria Math" w:cs="Cambria Math"/>
          <w:u w:val="single"/>
        </w:rPr>
        <w:t> </w:t>
      </w:r>
      <w:r w:rsidRPr="000D07B1">
        <w:rPr>
          <w:u w:val="single"/>
        </w:rPr>
        <w:t>$a</w:t>
      </w:r>
      <w:r w:rsidRPr="000D07B1">
        <w:rPr>
          <w:rFonts w:ascii="Cambria Math" w:hAnsi="Cambria Math" w:cs="Cambria Math"/>
          <w:u w:val="single"/>
        </w:rPr>
        <w:t> </w:t>
      </w:r>
      <w:r w:rsidRPr="000D07B1">
        <w:rPr>
          <w:u w:val="single"/>
        </w:rPr>
        <w:t>305.965137 $d</w:t>
      </w:r>
      <w:r w:rsidRPr="000D07B1">
        <w:rPr>
          <w:rFonts w:ascii="Cambria Math" w:hAnsi="Cambria Math" w:cs="Cambria Math"/>
          <w:u w:val="single"/>
        </w:rPr>
        <w:t> </w:t>
      </w:r>
      <w:r w:rsidRPr="000D07B1">
        <w:rPr>
          <w:u w:val="single"/>
        </w:rPr>
        <w:t>20110401</w:t>
      </w:r>
      <w:r w:rsidRPr="000D07B1">
        <w:rPr>
          <w:rFonts w:ascii="Cambria Math" w:hAnsi="Cambria Math" w:cs="Cambria Math"/>
          <w:u w:val="single"/>
        </w:rPr>
        <w:t> </w:t>
      </w:r>
      <w:r w:rsidRPr="000D07B1">
        <w:rPr>
          <w:u w:val="single"/>
        </w:rPr>
        <w:t>$2</w:t>
      </w:r>
      <w:r w:rsidRPr="000D07B1">
        <w:rPr>
          <w:rFonts w:ascii="Cambria Math" w:hAnsi="Cambria Math" w:cs="Cambria Math"/>
          <w:u w:val="single"/>
        </w:rPr>
        <w:t> </w:t>
      </w:r>
      <w:r w:rsidRPr="000D07B1">
        <w:rPr>
          <w:u w:val="single"/>
        </w:rPr>
        <w:t>23</w:t>
      </w:r>
    </w:p>
    <w:p w:rsidR="00CE3A61" w:rsidRPr="000D07B1" w:rsidRDefault="00CE3A61" w:rsidP="00CE3A61">
      <w:pPr>
        <w:tabs>
          <w:tab w:val="left" w:pos="1260"/>
          <w:tab w:val="left" w:pos="1800"/>
          <w:tab w:val="left" w:pos="2340"/>
          <w:tab w:val="left" w:pos="2405"/>
          <w:tab w:val="left" w:pos="2765"/>
          <w:tab w:val="left" w:pos="3125"/>
          <w:tab w:val="left" w:pos="3485"/>
          <w:tab w:val="left" w:pos="4205"/>
          <w:tab w:val="left" w:pos="4565"/>
        </w:tabs>
        <w:suppressAutoHyphens/>
        <w:ind w:left="2340" w:hanging="2340"/>
        <w:rPr>
          <w:u w:val="single"/>
        </w:rPr>
      </w:pPr>
      <w:r w:rsidRPr="000D07B1">
        <w:tab/>
      </w:r>
      <w:r w:rsidRPr="000D07B1">
        <w:rPr>
          <w:u w:val="single"/>
        </w:rPr>
        <w:t>685</w:t>
      </w:r>
      <w:r w:rsidRPr="000D07B1">
        <w:rPr>
          <w:u w:val="single"/>
        </w:rPr>
        <w:tab/>
        <w:t>22</w:t>
      </w:r>
      <w:r w:rsidRPr="000D07B1">
        <w:rPr>
          <w:u w:val="single"/>
        </w:rPr>
        <w:tab/>
        <w:t>$t</w:t>
      </w:r>
      <w:r w:rsidRPr="000D07B1">
        <w:rPr>
          <w:rFonts w:ascii="Cambria Math" w:hAnsi="Cambria Math" w:cs="Cambria Math"/>
          <w:u w:val="single"/>
        </w:rPr>
        <w:t> </w:t>
      </w:r>
      <w:r w:rsidRPr="000D07B1">
        <w:rPr>
          <w:u w:val="single"/>
        </w:rPr>
        <w:t>White collar workers</w:t>
      </w:r>
      <w:r w:rsidRPr="000D07B1">
        <w:rPr>
          <w:rFonts w:ascii="Cambria Math" w:hAnsi="Cambria Math" w:cs="Cambria Math"/>
          <w:u w:val="single"/>
        </w:rPr>
        <w:t> </w:t>
      </w:r>
      <w:r w:rsidRPr="000D07B1">
        <w:rPr>
          <w:u w:val="single"/>
        </w:rPr>
        <w:t>$</w:t>
      </w:r>
      <w:proofErr w:type="spellStart"/>
      <w:r w:rsidRPr="000D07B1">
        <w:rPr>
          <w:u w:val="single"/>
        </w:rPr>
        <w:t>i</w:t>
      </w:r>
      <w:proofErr w:type="spellEnd"/>
      <w:r w:rsidRPr="000D07B1">
        <w:rPr>
          <w:rFonts w:ascii="Cambria Math" w:hAnsi="Cambria Math" w:cs="Cambria Math"/>
          <w:u w:val="single"/>
        </w:rPr>
        <w:t> </w:t>
      </w:r>
      <w:r w:rsidRPr="000D07B1">
        <w:rPr>
          <w:u w:val="single"/>
        </w:rPr>
        <w:t>discontinued to</w:t>
      </w:r>
      <w:r w:rsidRPr="000D07B1">
        <w:rPr>
          <w:rFonts w:ascii="Cambria Math" w:hAnsi="Cambria Math" w:cs="Cambria Math"/>
          <w:u w:val="single"/>
        </w:rPr>
        <w:t> </w:t>
      </w:r>
      <w:r w:rsidRPr="000D07B1">
        <w:rPr>
          <w:u w:val="single"/>
        </w:rPr>
        <w:t>$a</w:t>
      </w:r>
      <w:r w:rsidRPr="000D07B1">
        <w:rPr>
          <w:rFonts w:ascii="Cambria Math" w:hAnsi="Cambria Math" w:cs="Cambria Math"/>
          <w:u w:val="single"/>
        </w:rPr>
        <w:t> </w:t>
      </w:r>
      <w:r w:rsidRPr="000D07B1">
        <w:rPr>
          <w:u w:val="single"/>
        </w:rPr>
        <w:t>305.55 $d</w:t>
      </w:r>
      <w:r w:rsidRPr="000D07B1">
        <w:rPr>
          <w:rFonts w:ascii="Cambria Math" w:hAnsi="Cambria Math" w:cs="Cambria Math"/>
          <w:u w:val="single"/>
        </w:rPr>
        <w:t> </w:t>
      </w:r>
      <w:r w:rsidRPr="000D07B1">
        <w:rPr>
          <w:u w:val="single"/>
        </w:rPr>
        <w:t>20110401</w:t>
      </w:r>
      <w:r w:rsidRPr="000D07B1">
        <w:rPr>
          <w:rFonts w:ascii="Cambria Math" w:hAnsi="Cambria Math" w:cs="Cambria Math"/>
          <w:u w:val="single"/>
        </w:rPr>
        <w:t> </w:t>
      </w:r>
      <w:r w:rsidRPr="000D07B1">
        <w:rPr>
          <w:u w:val="single"/>
        </w:rPr>
        <w:t>$2</w:t>
      </w:r>
      <w:r w:rsidRPr="000D07B1">
        <w:rPr>
          <w:rFonts w:ascii="Cambria Math" w:hAnsi="Cambria Math" w:cs="Cambria Math"/>
          <w:u w:val="single"/>
        </w:rPr>
        <w:t> </w:t>
      </w:r>
      <w:r w:rsidRPr="000D07B1">
        <w:rPr>
          <w:u w:val="single"/>
        </w:rPr>
        <w:t xml:space="preserve">23     </w:t>
      </w: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u w:val="single"/>
        </w:rPr>
      </w:pP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990" w:hanging="990"/>
        <w:rPr>
          <w:u w:val="single"/>
        </w:rPr>
      </w:pPr>
      <w:r w:rsidRPr="000D07B1">
        <w:rPr>
          <w:u w:val="single"/>
        </w:rPr>
        <w:t>9.22.1</w:t>
      </w:r>
      <w:proofErr w:type="gramStart"/>
      <w:r w:rsidRPr="000D07B1">
        <w:rPr>
          <w:u w:val="single"/>
        </w:rPr>
        <w:tab/>
      </w:r>
      <w:r w:rsidRPr="000D07B1">
        <w:rPr>
          <w:u w:val="single"/>
        </w:rPr>
        <w:tab/>
        <w:t>In</w:t>
      </w:r>
      <w:proofErr w:type="gramEnd"/>
      <w:r w:rsidRPr="000D07B1">
        <w:rPr>
          <w:u w:val="single"/>
        </w:rPr>
        <w:t xml:space="preserve"> WebDewey, the history note is given in the History box.  For this </w:t>
      </w:r>
      <w:r w:rsidR="00335675" w:rsidRPr="000D07B1">
        <w:rPr>
          <w:u w:val="single"/>
        </w:rPr>
        <w:t xml:space="preserve">formatted </w:t>
      </w:r>
      <w:r w:rsidRPr="000D07B1">
        <w:rPr>
          <w:u w:val="single"/>
        </w:rPr>
        <w:t>version, the text of the 685 field is given minus the subfield coding, hyphens separate the parts of the date, and the $2 is changed to Edition.  Each note is given separately.  The first word of each note is capitalized.</w:t>
      </w: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rPr>
          <w:u w:val="single"/>
        </w:rPr>
      </w:pP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1440"/>
        <w:rPr>
          <w:u w:val="single"/>
        </w:rPr>
      </w:pPr>
      <w:r w:rsidRPr="000D07B1">
        <w:rPr>
          <w:u w:val="single"/>
        </w:rPr>
        <w:t>Use of this number for white collar workers discontinued; class in 305.55 2011-04, Edition 23</w:t>
      </w: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1440"/>
        <w:rPr>
          <w:u w:val="single"/>
        </w:rPr>
      </w:pP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1440"/>
        <w:rPr>
          <w:u w:val="single"/>
        </w:rPr>
      </w:pPr>
      <w:r w:rsidRPr="000D07B1">
        <w:rPr>
          <w:u w:val="single"/>
        </w:rPr>
        <w:t>Office workers relocated to 305.96513 2011-04-01, Edition 23</w:t>
      </w: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1440"/>
        <w:rPr>
          <w:u w:val="single"/>
        </w:rPr>
      </w:pPr>
    </w:p>
    <w:p w:rsidR="00CE3A61" w:rsidRPr="000D07B1" w:rsidRDefault="00CE3A61" w:rsidP="00CE3A61">
      <w:pPr>
        <w:tabs>
          <w:tab w:val="left" w:pos="965"/>
          <w:tab w:val="left" w:pos="1253"/>
          <w:tab w:val="left" w:pos="1541"/>
          <w:tab w:val="left" w:pos="2045"/>
          <w:tab w:val="left" w:pos="2405"/>
          <w:tab w:val="left" w:pos="2765"/>
          <w:tab w:val="left" w:pos="3125"/>
          <w:tab w:val="left" w:pos="3485"/>
          <w:tab w:val="left" w:pos="4205"/>
          <w:tab w:val="left" w:pos="4565"/>
        </w:tabs>
        <w:suppressAutoHyphens/>
        <w:ind w:left="1440"/>
        <w:rPr>
          <w:u w:val="single"/>
        </w:rPr>
      </w:pPr>
      <w:r w:rsidRPr="000D07B1">
        <w:rPr>
          <w:u w:val="single"/>
        </w:rPr>
        <w:t>Clerks relocated to 305.965137 2011-04-01, Edition 23</w:t>
      </w:r>
    </w:p>
    <w:p w:rsidR="00A6132F" w:rsidRPr="000D07B1" w:rsidRDefault="00A6132F" w:rsidP="00A6132F">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b/>
          <w:u w:val="single"/>
        </w:rPr>
      </w:pPr>
    </w:p>
    <w:p w:rsidR="00CE3A61" w:rsidRPr="000D07B1" w:rsidRDefault="00335675" w:rsidP="00A6132F">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u w:val="single"/>
        </w:rPr>
      </w:pPr>
      <w:r w:rsidRPr="000D07B1">
        <w:rPr>
          <w:u w:val="single"/>
        </w:rPr>
        <w:t>9.2</w:t>
      </w:r>
      <w:r w:rsidR="00CE3A61" w:rsidRPr="000D07B1">
        <w:rPr>
          <w:u w:val="single"/>
        </w:rPr>
        <w:t>2.2</w:t>
      </w:r>
      <w:r w:rsidRPr="000D07B1">
        <w:rPr>
          <w:u w:val="single"/>
        </w:rPr>
        <w:tab/>
      </w:r>
      <w:proofErr w:type="gramStart"/>
      <w:r w:rsidRPr="000D07B1">
        <w:rPr>
          <w:u w:val="single"/>
        </w:rPr>
        <w:t>In</w:t>
      </w:r>
      <w:proofErr w:type="gramEnd"/>
      <w:r w:rsidRPr="000D07B1">
        <w:rPr>
          <w:u w:val="single"/>
        </w:rPr>
        <w:t xml:space="preserve"> a printed version of the English language DDC, information about changes to the classification is given in “New Features of the DDC”, lists of relocations and discontinuations, comparative and equivalent tables, and list of reused numbers, not in history notes.</w:t>
      </w:r>
    </w:p>
    <w:p w:rsidR="00A6132F" w:rsidRPr="000D07B1" w:rsidRDefault="00A6132F" w:rsidP="00E80A9D">
      <w:pPr>
        <w:tabs>
          <w:tab w:val="left" w:pos="1260"/>
          <w:tab w:val="left" w:pos="1800"/>
          <w:tab w:val="left" w:pos="2340"/>
          <w:tab w:val="left" w:pos="2405"/>
          <w:tab w:val="left" w:pos="2765"/>
          <w:tab w:val="left" w:pos="3125"/>
          <w:tab w:val="left" w:pos="3485"/>
          <w:tab w:val="left" w:pos="4205"/>
          <w:tab w:val="left" w:pos="4565"/>
        </w:tabs>
        <w:suppressAutoHyphens/>
        <w:ind w:left="2340" w:hanging="2340"/>
        <w:rPr>
          <w:u w:val="single"/>
        </w:rPr>
      </w:pPr>
    </w:p>
    <w:p w:rsidR="00A6132F" w:rsidRPr="000D07B1" w:rsidRDefault="00E80A9D" w:rsidP="00E80A9D">
      <w:pPr>
        <w:tabs>
          <w:tab w:val="left" w:pos="965"/>
          <w:tab w:val="left" w:pos="1253"/>
          <w:tab w:val="left" w:pos="1541"/>
          <w:tab w:val="left" w:pos="2045"/>
          <w:tab w:val="left" w:pos="2405"/>
          <w:tab w:val="left" w:pos="2765"/>
          <w:tab w:val="left" w:pos="3125"/>
          <w:tab w:val="left" w:pos="3485"/>
          <w:tab w:val="left" w:pos="4205"/>
          <w:tab w:val="left" w:pos="4565"/>
        </w:tabs>
        <w:suppressAutoHyphens/>
        <w:ind w:left="1260" w:hanging="1260"/>
        <w:rPr>
          <w:u w:val="single"/>
        </w:rPr>
      </w:pPr>
      <w:r w:rsidRPr="000D07B1">
        <w:rPr>
          <w:u w:val="single"/>
        </w:rPr>
        <w:t>9.22.</w:t>
      </w:r>
      <w:r w:rsidR="00335675" w:rsidRPr="000D07B1">
        <w:rPr>
          <w:u w:val="single"/>
        </w:rPr>
        <w:t>2</w:t>
      </w:r>
      <w:r w:rsidRPr="000D07B1">
        <w:rPr>
          <w:u w:val="single"/>
        </w:rPr>
        <w:t>.1</w:t>
      </w:r>
      <w:r w:rsidRPr="000D07B1">
        <w:rPr>
          <w:u w:val="single"/>
        </w:rPr>
        <w:tab/>
      </w:r>
      <w:r w:rsidRPr="000D07B1">
        <w:rPr>
          <w:u w:val="single"/>
        </w:rPr>
        <w:tab/>
      </w:r>
      <w:r w:rsidR="00335675" w:rsidRPr="000D07B1">
        <w:rPr>
          <w:u w:val="single"/>
        </w:rPr>
        <w:t xml:space="preserve">A user who wants to give history notes must decide the formatting criteria for the note.  One possible criterion is to use the format given in WebDewey.  Another </w:t>
      </w:r>
      <w:r w:rsidRPr="000D07B1">
        <w:rPr>
          <w:u w:val="single"/>
        </w:rPr>
        <w:t xml:space="preserve">formatted version is based upon the print version of the previous relocation and discontinuation notes.  For instance, if there </w:t>
      </w:r>
      <w:r w:rsidR="000D07B1">
        <w:rPr>
          <w:u w:val="single"/>
        </w:rPr>
        <w:t>is</w:t>
      </w:r>
      <w:r w:rsidRPr="000D07B1">
        <w:rPr>
          <w:u w:val="single"/>
        </w:rPr>
        <w:t xml:space="preserve"> more than one 685 of the same type change, the notes are given in one</w:t>
      </w:r>
      <w:r w:rsidR="00335675" w:rsidRPr="000D07B1">
        <w:rPr>
          <w:u w:val="single"/>
        </w:rPr>
        <w:t xml:space="preserve"> </w:t>
      </w:r>
      <w:r w:rsidRPr="000D07B1">
        <w:rPr>
          <w:u w:val="single"/>
        </w:rPr>
        <w:t>paragraph</w:t>
      </w:r>
      <w:r w:rsidR="000B3079" w:rsidRPr="000D07B1">
        <w:rPr>
          <w:u w:val="single"/>
        </w:rPr>
        <w:t xml:space="preserve"> and separated by a semicolon.  If the first word of notes other than the first note are usually not capitalized, the first word in lowercased.</w:t>
      </w:r>
    </w:p>
    <w:p w:rsidR="000B3079" w:rsidRPr="000D07B1" w:rsidRDefault="000B3079" w:rsidP="00E80A9D">
      <w:pPr>
        <w:tabs>
          <w:tab w:val="left" w:pos="965"/>
          <w:tab w:val="left" w:pos="1253"/>
          <w:tab w:val="left" w:pos="1541"/>
          <w:tab w:val="left" w:pos="2045"/>
          <w:tab w:val="left" w:pos="2405"/>
          <w:tab w:val="left" w:pos="2765"/>
          <w:tab w:val="left" w:pos="3125"/>
          <w:tab w:val="left" w:pos="3485"/>
          <w:tab w:val="left" w:pos="4205"/>
          <w:tab w:val="left" w:pos="4565"/>
        </w:tabs>
        <w:suppressAutoHyphens/>
        <w:ind w:left="1260" w:hanging="1260"/>
        <w:rPr>
          <w:u w:val="single"/>
        </w:rPr>
      </w:pPr>
    </w:p>
    <w:p w:rsidR="00A6132F" w:rsidRPr="000D07B1" w:rsidRDefault="00A6132F" w:rsidP="00A6132F">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u w:val="single"/>
        </w:rPr>
      </w:pPr>
      <w:r w:rsidRPr="000D07B1">
        <w:t xml:space="preserve">                             </w:t>
      </w:r>
      <w:r w:rsidR="000B3079" w:rsidRPr="000D07B1">
        <w:rPr>
          <w:u w:val="single"/>
        </w:rPr>
        <w:t>305[.556]</w:t>
      </w:r>
      <w:r w:rsidR="000B3079" w:rsidRPr="000D07B1">
        <w:rPr>
          <w:u w:val="single"/>
        </w:rPr>
        <w:tab/>
      </w:r>
      <w:r w:rsidR="000B3079" w:rsidRPr="000D07B1">
        <w:rPr>
          <w:u w:val="single"/>
        </w:rPr>
        <w:tab/>
      </w:r>
      <w:r w:rsidRPr="000D07B1">
        <w:rPr>
          <w:u w:val="single"/>
        </w:rPr>
        <w:t>White collar classes</w:t>
      </w:r>
    </w:p>
    <w:p w:rsidR="00A6132F" w:rsidRPr="000D07B1" w:rsidRDefault="00A6132F" w:rsidP="00A6132F">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u w:val="single"/>
        </w:rPr>
      </w:pPr>
      <w:r w:rsidRPr="000D07B1">
        <w:rPr>
          <w:u w:val="single"/>
        </w:rPr>
        <w:t xml:space="preserve">                   </w:t>
      </w:r>
    </w:p>
    <w:p w:rsidR="00A6132F" w:rsidRPr="000D07B1" w:rsidRDefault="00A6132F" w:rsidP="000B3079">
      <w:pPr>
        <w:tabs>
          <w:tab w:val="left" w:pos="965"/>
          <w:tab w:val="left" w:pos="1253"/>
          <w:tab w:val="left" w:pos="1541"/>
          <w:tab w:val="left" w:pos="2045"/>
          <w:tab w:val="left" w:pos="2405"/>
          <w:tab w:val="left" w:pos="2765"/>
          <w:tab w:val="left" w:pos="3125"/>
          <w:tab w:val="left" w:pos="3485"/>
          <w:tab w:val="left" w:pos="4205"/>
          <w:tab w:val="left" w:pos="4565"/>
        </w:tabs>
        <w:suppressAutoHyphens/>
        <w:ind w:left="3485"/>
        <w:rPr>
          <w:u w:val="single"/>
        </w:rPr>
      </w:pPr>
      <w:r w:rsidRPr="000D07B1">
        <w:rPr>
          <w:u w:val="single"/>
        </w:rPr>
        <w:t>Office workers relocated to</w:t>
      </w:r>
      <w:r w:rsidRPr="000D07B1">
        <w:rPr>
          <w:rFonts w:ascii="Cambria Math" w:hAnsi="Cambria Math" w:cs="Cambria Math"/>
          <w:u w:val="single"/>
        </w:rPr>
        <w:t> </w:t>
      </w:r>
      <w:r w:rsidRPr="000D07B1">
        <w:rPr>
          <w:u w:val="single"/>
        </w:rPr>
        <w:t>305.96513; clerks</w:t>
      </w:r>
      <w:r w:rsidRPr="000D07B1">
        <w:rPr>
          <w:rFonts w:ascii="Cambria Math" w:hAnsi="Cambria Math" w:cs="Cambria Math"/>
          <w:u w:val="single"/>
        </w:rPr>
        <w:t> </w:t>
      </w:r>
      <w:r w:rsidRPr="000D07B1">
        <w:rPr>
          <w:u w:val="single"/>
        </w:rPr>
        <w:t>relocated to 305.965137</w:t>
      </w:r>
    </w:p>
    <w:p w:rsidR="00A6132F" w:rsidRPr="000D07B1" w:rsidRDefault="00A6132F" w:rsidP="00A6132F">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rPr>
          <w:u w:val="single"/>
        </w:rPr>
      </w:pPr>
    </w:p>
    <w:p w:rsidR="004B21CD" w:rsidRDefault="000B3079" w:rsidP="00735774">
      <w:pPr>
        <w:tabs>
          <w:tab w:val="left" w:pos="965"/>
          <w:tab w:val="left" w:pos="1253"/>
          <w:tab w:val="left" w:pos="1541"/>
          <w:tab w:val="left" w:pos="2045"/>
          <w:tab w:val="left" w:pos="2405"/>
          <w:tab w:val="left" w:pos="2765"/>
          <w:tab w:val="left" w:pos="3125"/>
          <w:tab w:val="left" w:pos="3485"/>
          <w:tab w:val="left" w:pos="4205"/>
          <w:tab w:val="left" w:pos="4565"/>
        </w:tabs>
        <w:suppressAutoHyphens/>
        <w:ind w:left="965" w:hanging="965"/>
      </w:pPr>
      <w:r w:rsidRPr="000D07B1">
        <w:tab/>
      </w:r>
      <w:r w:rsidRPr="000D07B1">
        <w:tab/>
      </w:r>
      <w:r w:rsidRPr="000D07B1">
        <w:tab/>
      </w:r>
      <w:r w:rsidRPr="000D07B1">
        <w:tab/>
      </w:r>
      <w:r w:rsidRPr="000D07B1">
        <w:tab/>
      </w:r>
      <w:r w:rsidRPr="000D07B1">
        <w:tab/>
      </w:r>
      <w:r w:rsidRPr="000D07B1">
        <w:tab/>
      </w:r>
      <w:r w:rsidRPr="000D07B1">
        <w:tab/>
      </w:r>
      <w:r w:rsidR="00A6132F" w:rsidRPr="000D07B1">
        <w:rPr>
          <w:u w:val="single"/>
        </w:rPr>
        <w:t>White collar workers</w:t>
      </w:r>
      <w:r w:rsidR="00A6132F" w:rsidRPr="000D07B1">
        <w:rPr>
          <w:rFonts w:ascii="Cambria Math" w:hAnsi="Cambria Math" w:cs="Cambria Math"/>
          <w:u w:val="single"/>
        </w:rPr>
        <w:t> </w:t>
      </w:r>
      <w:r w:rsidR="00A6132F" w:rsidRPr="000D07B1">
        <w:rPr>
          <w:u w:val="single"/>
        </w:rPr>
        <w:t>discontinued to 305.55</w:t>
      </w:r>
    </w:p>
    <w:sectPr w:rsidR="004B21CD" w:rsidSect="002745F4">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1C6" w:rsidRDefault="003431C6">
      <w:r>
        <w:separator/>
      </w:r>
    </w:p>
  </w:endnote>
  <w:endnote w:type="continuationSeparator" w:id="0">
    <w:p w:rsidR="003431C6" w:rsidRDefault="00343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W1)">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C6" w:rsidRDefault="003431C6" w:rsidP="00A91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1C6" w:rsidRDefault="00343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C6" w:rsidRDefault="003431C6" w:rsidP="00A91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879">
      <w:rPr>
        <w:rStyle w:val="PageNumber"/>
        <w:noProof/>
      </w:rPr>
      <w:t>16</w:t>
    </w:r>
    <w:r>
      <w:rPr>
        <w:rStyle w:val="PageNumber"/>
      </w:rPr>
      <w:fldChar w:fldCharType="end"/>
    </w:r>
  </w:p>
  <w:p w:rsidR="003431C6" w:rsidRDefault="00343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1C6" w:rsidRDefault="003431C6">
      <w:r>
        <w:separator/>
      </w:r>
    </w:p>
  </w:footnote>
  <w:footnote w:type="continuationSeparator" w:id="0">
    <w:p w:rsidR="003431C6" w:rsidRDefault="00343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F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7F07B4"/>
    <w:rsid w:val="00013A28"/>
    <w:rsid w:val="000356DE"/>
    <w:rsid w:val="00036312"/>
    <w:rsid w:val="00053FA8"/>
    <w:rsid w:val="000B3079"/>
    <w:rsid w:val="000D07B1"/>
    <w:rsid w:val="000D4D57"/>
    <w:rsid w:val="00115958"/>
    <w:rsid w:val="00127AF1"/>
    <w:rsid w:val="0017399E"/>
    <w:rsid w:val="001D4DAE"/>
    <w:rsid w:val="00204727"/>
    <w:rsid w:val="002374AF"/>
    <w:rsid w:val="00244D4D"/>
    <w:rsid w:val="00263F05"/>
    <w:rsid w:val="002745F4"/>
    <w:rsid w:val="0028502B"/>
    <w:rsid w:val="002B4D8A"/>
    <w:rsid w:val="00300284"/>
    <w:rsid w:val="00335675"/>
    <w:rsid w:val="00335D98"/>
    <w:rsid w:val="00336782"/>
    <w:rsid w:val="003431C6"/>
    <w:rsid w:val="00397D43"/>
    <w:rsid w:val="0040227D"/>
    <w:rsid w:val="00425761"/>
    <w:rsid w:val="00431CD3"/>
    <w:rsid w:val="0047407D"/>
    <w:rsid w:val="00486B95"/>
    <w:rsid w:val="004B21CD"/>
    <w:rsid w:val="00510848"/>
    <w:rsid w:val="0051595E"/>
    <w:rsid w:val="00533D81"/>
    <w:rsid w:val="00621892"/>
    <w:rsid w:val="00645366"/>
    <w:rsid w:val="006A4B9F"/>
    <w:rsid w:val="006B0461"/>
    <w:rsid w:val="006B3844"/>
    <w:rsid w:val="006B70BA"/>
    <w:rsid w:val="006C4305"/>
    <w:rsid w:val="006E7012"/>
    <w:rsid w:val="006F3014"/>
    <w:rsid w:val="00722349"/>
    <w:rsid w:val="00735774"/>
    <w:rsid w:val="00754879"/>
    <w:rsid w:val="00771B58"/>
    <w:rsid w:val="007A3DF4"/>
    <w:rsid w:val="007A69F7"/>
    <w:rsid w:val="007C0230"/>
    <w:rsid w:val="007C0683"/>
    <w:rsid w:val="007C5EE8"/>
    <w:rsid w:val="007E3B5C"/>
    <w:rsid w:val="007F07B4"/>
    <w:rsid w:val="008072B5"/>
    <w:rsid w:val="0083395C"/>
    <w:rsid w:val="00854359"/>
    <w:rsid w:val="00897045"/>
    <w:rsid w:val="00985EC4"/>
    <w:rsid w:val="009C2F97"/>
    <w:rsid w:val="009C3634"/>
    <w:rsid w:val="009D7683"/>
    <w:rsid w:val="00A4461C"/>
    <w:rsid w:val="00A6132F"/>
    <w:rsid w:val="00A71437"/>
    <w:rsid w:val="00A91F86"/>
    <w:rsid w:val="00AA41D7"/>
    <w:rsid w:val="00AC01D3"/>
    <w:rsid w:val="00AE4E8B"/>
    <w:rsid w:val="00B70184"/>
    <w:rsid w:val="00B75781"/>
    <w:rsid w:val="00C4735F"/>
    <w:rsid w:val="00C84A6A"/>
    <w:rsid w:val="00CE3A61"/>
    <w:rsid w:val="00CF5EF7"/>
    <w:rsid w:val="00D000F6"/>
    <w:rsid w:val="00D104F9"/>
    <w:rsid w:val="00D222A4"/>
    <w:rsid w:val="00D3516B"/>
    <w:rsid w:val="00E2188C"/>
    <w:rsid w:val="00E51878"/>
    <w:rsid w:val="00E80A9D"/>
    <w:rsid w:val="00EA7A4E"/>
    <w:rsid w:val="00EF5857"/>
    <w:rsid w:val="00F44927"/>
    <w:rsid w:val="00FA02DC"/>
    <w:rsid w:val="00FC0092"/>
    <w:rsid w:val="00FC3DDE"/>
    <w:rsid w:val="00FF2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7B4"/>
    <w:rPr>
      <w:sz w:val="24"/>
      <w:szCs w:val="24"/>
    </w:rPr>
  </w:style>
  <w:style w:type="paragraph" w:styleId="Heading3">
    <w:name w:val="heading 3"/>
    <w:basedOn w:val="Normal"/>
    <w:next w:val="Normal"/>
    <w:qFormat/>
    <w:rsid w:val="007F07B4"/>
    <w:pPr>
      <w:keepNext/>
      <w:widowControl w:val="0"/>
      <w:spacing w:before="240" w:after="60"/>
      <w:outlineLvl w:val="2"/>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07B4"/>
    <w:pPr>
      <w:jc w:val="center"/>
    </w:pPr>
    <w:rPr>
      <w:b/>
      <w:bCs/>
    </w:rPr>
  </w:style>
  <w:style w:type="character" w:styleId="Hyperlink">
    <w:name w:val="Hyperlink"/>
    <w:basedOn w:val="DefaultParagraphFont"/>
    <w:rsid w:val="00204727"/>
    <w:rPr>
      <w:color w:val="0000FF"/>
      <w:u w:val="single"/>
    </w:rPr>
  </w:style>
  <w:style w:type="paragraph" w:styleId="NormalWeb">
    <w:name w:val="Normal (Web)"/>
    <w:basedOn w:val="Normal"/>
    <w:uiPriority w:val="99"/>
    <w:rsid w:val="00A91F86"/>
    <w:pPr>
      <w:spacing w:before="100" w:beforeAutospacing="1" w:after="100" w:afterAutospacing="1"/>
    </w:pPr>
  </w:style>
  <w:style w:type="paragraph" w:styleId="Footer">
    <w:name w:val="footer"/>
    <w:basedOn w:val="Normal"/>
    <w:rsid w:val="00A91F86"/>
    <w:pPr>
      <w:tabs>
        <w:tab w:val="center" w:pos="4320"/>
        <w:tab w:val="right" w:pos="8640"/>
      </w:tabs>
    </w:pPr>
  </w:style>
  <w:style w:type="character" w:styleId="PageNumber">
    <w:name w:val="page number"/>
    <w:basedOn w:val="DefaultParagraphFont"/>
    <w:rsid w:val="00A91F86"/>
  </w:style>
  <w:style w:type="paragraph" w:styleId="BalloonText">
    <w:name w:val="Balloon Text"/>
    <w:basedOn w:val="Normal"/>
    <w:semiHidden/>
    <w:rsid w:val="00C84A6A"/>
    <w:rPr>
      <w:rFonts w:ascii="Tahoma" w:hAnsi="Tahoma" w:cs="Tahoma"/>
      <w:sz w:val="16"/>
      <w:szCs w:val="16"/>
    </w:rPr>
  </w:style>
  <w:style w:type="paragraph" w:styleId="ListParagraph">
    <w:name w:val="List Paragraph"/>
    <w:basedOn w:val="Normal"/>
    <w:uiPriority w:val="34"/>
    <w:qFormat/>
    <w:rsid w:val="00B70184"/>
    <w:pPr>
      <w:ind w:left="720"/>
      <w:contextualSpacing/>
    </w:pPr>
  </w:style>
  <w:style w:type="paragraph" w:styleId="PlainText">
    <w:name w:val="Plain Text"/>
    <w:basedOn w:val="Normal"/>
    <w:link w:val="PlainTextChar"/>
    <w:uiPriority w:val="99"/>
    <w:unhideWhenUsed/>
    <w:rsid w:val="004B21CD"/>
    <w:rPr>
      <w:rFonts w:ascii="Consolas" w:eastAsia="Calibri" w:hAnsi="Consolas"/>
      <w:sz w:val="21"/>
      <w:szCs w:val="21"/>
    </w:rPr>
  </w:style>
  <w:style w:type="character" w:customStyle="1" w:styleId="PlainTextChar">
    <w:name w:val="Plain Text Char"/>
    <w:basedOn w:val="DefaultParagraphFont"/>
    <w:link w:val="PlainText"/>
    <w:uiPriority w:val="99"/>
    <w:rsid w:val="004B21CD"/>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718163852">
      <w:bodyDiv w:val="1"/>
      <w:marLeft w:val="0"/>
      <w:marRight w:val="0"/>
      <w:marTop w:val="0"/>
      <w:marBottom w:val="0"/>
      <w:divBdr>
        <w:top w:val="none" w:sz="0" w:space="0" w:color="auto"/>
        <w:left w:val="none" w:sz="0" w:space="0" w:color="auto"/>
        <w:bottom w:val="none" w:sz="0" w:space="0" w:color="auto"/>
        <w:right w:val="none" w:sz="0" w:space="0" w:color="auto"/>
      </w:divBdr>
    </w:div>
    <w:div w:id="913583948">
      <w:bodyDiv w:val="1"/>
      <w:marLeft w:val="0"/>
      <w:marRight w:val="0"/>
      <w:marTop w:val="0"/>
      <w:marBottom w:val="0"/>
      <w:divBdr>
        <w:top w:val="none" w:sz="0" w:space="0" w:color="auto"/>
        <w:left w:val="none" w:sz="0" w:space="0" w:color="auto"/>
        <w:bottom w:val="none" w:sz="0" w:space="0" w:color="auto"/>
        <w:right w:val="none" w:sz="0" w:space="0" w:color="auto"/>
      </w:divBdr>
    </w:div>
    <w:div w:id="1133716252">
      <w:bodyDiv w:val="1"/>
      <w:marLeft w:val="0"/>
      <w:marRight w:val="0"/>
      <w:marTop w:val="0"/>
      <w:marBottom w:val="0"/>
      <w:divBdr>
        <w:top w:val="none" w:sz="0" w:space="0" w:color="auto"/>
        <w:left w:val="none" w:sz="0" w:space="0" w:color="auto"/>
        <w:bottom w:val="none" w:sz="0" w:space="0" w:color="auto"/>
        <w:right w:val="none" w:sz="0" w:space="0" w:color="auto"/>
      </w:divBdr>
    </w:div>
    <w:div w:id="1212383057">
      <w:bodyDiv w:val="1"/>
      <w:marLeft w:val="0"/>
      <w:marRight w:val="0"/>
      <w:marTop w:val="0"/>
      <w:marBottom w:val="0"/>
      <w:divBdr>
        <w:top w:val="none" w:sz="0" w:space="0" w:color="auto"/>
        <w:left w:val="none" w:sz="0" w:space="0" w:color="auto"/>
        <w:bottom w:val="none" w:sz="0" w:space="0" w:color="auto"/>
        <w:right w:val="none" w:sz="0" w:space="0" w:color="auto"/>
      </w:divBdr>
    </w:div>
    <w:div w:id="1279799470">
      <w:bodyDiv w:val="1"/>
      <w:marLeft w:val="0"/>
      <w:marRight w:val="0"/>
      <w:marTop w:val="0"/>
      <w:marBottom w:val="0"/>
      <w:divBdr>
        <w:top w:val="none" w:sz="0" w:space="0" w:color="auto"/>
        <w:left w:val="none" w:sz="0" w:space="0" w:color="auto"/>
        <w:bottom w:val="none" w:sz="0" w:space="0" w:color="auto"/>
        <w:right w:val="none" w:sz="0" w:space="0" w:color="auto"/>
      </w:divBdr>
    </w:div>
    <w:div w:id="1315914587">
      <w:bodyDiv w:val="1"/>
      <w:marLeft w:val="0"/>
      <w:marRight w:val="0"/>
      <w:marTop w:val="0"/>
      <w:marBottom w:val="0"/>
      <w:divBdr>
        <w:top w:val="none" w:sz="0" w:space="0" w:color="auto"/>
        <w:left w:val="none" w:sz="0" w:space="0" w:color="auto"/>
        <w:bottom w:val="none" w:sz="0" w:space="0" w:color="auto"/>
        <w:right w:val="none" w:sz="0" w:space="0" w:color="auto"/>
      </w:divBdr>
    </w:div>
    <w:div w:id="1518814537">
      <w:bodyDiv w:val="1"/>
      <w:marLeft w:val="0"/>
      <w:marRight w:val="0"/>
      <w:marTop w:val="0"/>
      <w:marBottom w:val="0"/>
      <w:divBdr>
        <w:top w:val="none" w:sz="0" w:space="0" w:color="auto"/>
        <w:left w:val="none" w:sz="0" w:space="0" w:color="auto"/>
        <w:bottom w:val="none" w:sz="0" w:space="0" w:color="auto"/>
        <w:right w:val="none" w:sz="0" w:space="0" w:color="auto"/>
      </w:divBdr>
    </w:div>
    <w:div w:id="1604069615">
      <w:bodyDiv w:val="1"/>
      <w:marLeft w:val="0"/>
      <w:marRight w:val="0"/>
      <w:marTop w:val="0"/>
      <w:marBottom w:val="0"/>
      <w:divBdr>
        <w:top w:val="none" w:sz="0" w:space="0" w:color="auto"/>
        <w:left w:val="none" w:sz="0" w:space="0" w:color="auto"/>
        <w:bottom w:val="none" w:sz="0" w:space="0" w:color="auto"/>
        <w:right w:val="none" w:sz="0" w:space="0" w:color="auto"/>
      </w:divBdr>
    </w:div>
    <w:div w:id="1825849343">
      <w:bodyDiv w:val="1"/>
      <w:marLeft w:val="0"/>
      <w:marRight w:val="0"/>
      <w:marTop w:val="0"/>
      <w:marBottom w:val="0"/>
      <w:divBdr>
        <w:top w:val="none" w:sz="0" w:space="0" w:color="auto"/>
        <w:left w:val="none" w:sz="0" w:space="0" w:color="auto"/>
        <w:bottom w:val="none" w:sz="0" w:space="0" w:color="auto"/>
        <w:right w:val="none" w:sz="0" w:space="0" w:color="auto"/>
      </w:divBdr>
    </w:div>
    <w:div w:id="1840150571">
      <w:bodyDiv w:val="1"/>
      <w:marLeft w:val="0"/>
      <w:marRight w:val="0"/>
      <w:marTop w:val="0"/>
      <w:marBottom w:val="0"/>
      <w:divBdr>
        <w:top w:val="none" w:sz="0" w:space="0" w:color="auto"/>
        <w:left w:val="none" w:sz="0" w:space="0" w:color="auto"/>
        <w:bottom w:val="none" w:sz="0" w:space="0" w:color="auto"/>
        <w:right w:val="none" w:sz="0" w:space="0" w:color="auto"/>
      </w:divBdr>
    </w:div>
    <w:div w:id="1909030792">
      <w:bodyDiv w:val="1"/>
      <w:marLeft w:val="0"/>
      <w:marRight w:val="0"/>
      <w:marTop w:val="0"/>
      <w:marBottom w:val="0"/>
      <w:divBdr>
        <w:top w:val="none" w:sz="0" w:space="0" w:color="auto"/>
        <w:left w:val="none" w:sz="0" w:space="0" w:color="auto"/>
        <w:bottom w:val="none" w:sz="0" w:space="0" w:color="auto"/>
        <w:right w:val="none" w:sz="0" w:space="0" w:color="auto"/>
      </w:divBdr>
    </w:div>
    <w:div w:id="2020158781">
      <w:bodyDiv w:val="1"/>
      <w:marLeft w:val="0"/>
      <w:marRight w:val="0"/>
      <w:marTop w:val="0"/>
      <w:marBottom w:val="0"/>
      <w:divBdr>
        <w:top w:val="none" w:sz="0" w:space="0" w:color="auto"/>
        <w:left w:val="none" w:sz="0" w:space="0" w:color="auto"/>
        <w:bottom w:val="none" w:sz="0" w:space="0" w:color="auto"/>
        <w:right w:val="none" w:sz="0" w:space="0" w:color="auto"/>
      </w:divBdr>
    </w:div>
    <w:div w:id="2062509236">
      <w:bodyDiv w:val="1"/>
      <w:marLeft w:val="0"/>
      <w:marRight w:val="0"/>
      <w:marTop w:val="0"/>
      <w:marBottom w:val="0"/>
      <w:divBdr>
        <w:top w:val="none" w:sz="0" w:space="0" w:color="auto"/>
        <w:left w:val="none" w:sz="0" w:space="0" w:color="auto"/>
        <w:bottom w:val="none" w:sz="0" w:space="0" w:color="auto"/>
        <w:right w:val="none" w:sz="0" w:space="0" w:color="auto"/>
      </w:divBdr>
    </w:div>
    <w:div w:id="20808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eyess.oclc.org/DeweyEss/EssApp.html" TargetMode="External"/><Relationship Id="rId13" Type="http://schemas.openxmlformats.org/officeDocument/2006/relationships/hyperlink" Target="https://deweyess.oclc.org/DeweyEss/EssApp.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weyess.oclc.org/DeweyEss/EssApp.html" TargetMode="External"/><Relationship Id="rId12" Type="http://schemas.openxmlformats.org/officeDocument/2006/relationships/hyperlink" Target="https://deweyess.oclc.org/DeweyEss/EssApp.html" TargetMode="External"/><Relationship Id="rId17" Type="http://schemas.openxmlformats.org/officeDocument/2006/relationships/hyperlink" Target="https://deweyess.oclc.org/DeweyEss/EssApp.html"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deweyess.oclc.org/DeweyEss/EssApp.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eyess.oclc.org/DeweyEss/EssApp.htm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eweyess.oclc.org/DeweyEss/EssApp.html" TargetMode="External"/><Relationship Id="rId23" Type="http://schemas.openxmlformats.org/officeDocument/2006/relationships/customXml" Target="../customXml/item2.xml"/><Relationship Id="rId10" Type="http://schemas.openxmlformats.org/officeDocument/2006/relationships/hyperlink" Target="https://deweyess.oclc.org/DeweyEss/EssApp.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eweyess.oclc.org/DeweyEss/EssApp.html" TargetMode="External"/><Relationship Id="rId14" Type="http://schemas.openxmlformats.org/officeDocument/2006/relationships/hyperlink" Target="https://deweyess.oclc.org/DeweyEss/EssApp.html"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e867eb-0ccf-46b3-a8be-678a344b568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AF802-2551-4366-B8C7-F2FE2DB4F0F2}"/>
</file>

<file path=customXml/itemProps2.xml><?xml version="1.0" encoding="utf-8"?>
<ds:datastoreItem xmlns:ds="http://schemas.openxmlformats.org/officeDocument/2006/customXml" ds:itemID="{BD3AA556-DE01-4BED-B597-3C22A4CC2830}"/>
</file>

<file path=customXml/itemProps3.xml><?xml version="1.0" encoding="utf-8"?>
<ds:datastoreItem xmlns:ds="http://schemas.openxmlformats.org/officeDocument/2006/customXml" ds:itemID="{5E8EA604-470B-468E-A901-FB769D4EFA8C}"/>
</file>

<file path=customXml/itemProps4.xml><?xml version="1.0" encoding="utf-8"?>
<ds:datastoreItem xmlns:ds="http://schemas.openxmlformats.org/officeDocument/2006/customXml" ds:itemID="{EFEF96CA-53DA-4E2B-8C86-CAC04767E2EF}"/>
</file>

<file path=docProps/app.xml><?xml version="1.0" encoding="utf-8"?>
<Properties xmlns="http://schemas.openxmlformats.org/officeDocument/2006/extended-properties" xmlns:vt="http://schemas.openxmlformats.org/officeDocument/2006/docPropsVTypes">
  <Template>Normal.dotm</Template>
  <TotalTime>23</TotalTime>
  <Pages>16</Pages>
  <Words>3561</Words>
  <Characters>23955</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EPC Exhibit 132A-9</vt:lpstr>
    </vt:vector>
  </TitlesOfParts>
  <Company>Online Computer Library Center, Inc.</Company>
  <LinksUpToDate>false</LinksUpToDate>
  <CharactersWithSpaces>27462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Exhibit 132A-9</dc:title>
  <dc:subject/>
  <dc:creator>mattheww</dc:creator>
  <cp:keywords/>
  <dc:description/>
  <cp:lastModifiedBy>mattheww</cp:lastModifiedBy>
  <cp:revision>6</cp:revision>
  <cp:lastPrinted>2009-12-29T19:44:00Z</cp:lastPrinted>
  <dcterms:created xsi:type="dcterms:W3CDTF">2014-03-20T19:47:00Z</dcterms:created>
  <dcterms:modified xsi:type="dcterms:W3CDTF">2014-03-20T20:11:00Z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