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B4" w:rsidRPr="00CB1CF5" w:rsidRDefault="001910B4" w:rsidP="001910B4">
      <w:pPr>
        <w:pStyle w:val="Title"/>
        <w:jc w:val="right"/>
        <w:rPr>
          <w:b w:val="0"/>
          <w:bCs w:val="0"/>
        </w:rPr>
      </w:pPr>
      <w:r>
        <w:rPr>
          <w:b w:val="0"/>
          <w:bCs w:val="0"/>
        </w:rPr>
        <w:t>EPC Exhibit 137-7.2</w:t>
      </w:r>
    </w:p>
    <w:p w:rsidR="001910B4" w:rsidRPr="00CB1CF5" w:rsidRDefault="00267AD9" w:rsidP="001910B4">
      <w:pPr>
        <w:ind w:left="6840" w:hanging="1800"/>
        <w:jc w:val="right"/>
      </w:pPr>
      <w:r>
        <w:t xml:space="preserve">       February 2</w:t>
      </w:r>
      <w:r w:rsidR="00B454D8">
        <w:t>7</w:t>
      </w:r>
      <w:r w:rsidR="001910B4" w:rsidRPr="00CB1CF5">
        <w:t>, 20</w:t>
      </w:r>
      <w:r w:rsidR="001910B4">
        <w:t>14</w:t>
      </w:r>
    </w:p>
    <w:p w:rsidR="001910B4" w:rsidRPr="00CB1CF5" w:rsidRDefault="001910B4" w:rsidP="001910B4"/>
    <w:p w:rsidR="001910B4" w:rsidRPr="00CB1CF5" w:rsidRDefault="001910B4" w:rsidP="001910B4">
      <w:pPr>
        <w:tabs>
          <w:tab w:val="center" w:pos="4680"/>
        </w:tabs>
        <w:suppressAutoHyphens/>
      </w:pPr>
      <w:r w:rsidRPr="00CB1CF5">
        <w:tab/>
        <w:t>THE LIBRARY OF CONGRESS</w:t>
      </w:r>
    </w:p>
    <w:p w:rsidR="001910B4" w:rsidRPr="00CB1CF5" w:rsidRDefault="001910B4" w:rsidP="001910B4">
      <w:pPr>
        <w:tabs>
          <w:tab w:val="left" w:pos="0"/>
        </w:tabs>
        <w:suppressAutoHyphens/>
      </w:pPr>
    </w:p>
    <w:p w:rsidR="001910B4" w:rsidRPr="00CB1CF5" w:rsidRDefault="001910B4" w:rsidP="001910B4">
      <w:pPr>
        <w:tabs>
          <w:tab w:val="center" w:pos="4680"/>
        </w:tabs>
        <w:suppressAutoHyphens/>
      </w:pPr>
      <w:r w:rsidRPr="00CB1CF5">
        <w:tab/>
        <w:t>De</w:t>
      </w:r>
      <w:r>
        <w:t>wey</w:t>
      </w:r>
      <w:r w:rsidRPr="00CB1CF5">
        <w:t xml:space="preserve"> </w:t>
      </w:r>
      <w:r>
        <w:t>Section</w:t>
      </w:r>
    </w:p>
    <w:p w:rsidR="001910B4" w:rsidRPr="00CB1CF5" w:rsidRDefault="001910B4" w:rsidP="001910B4">
      <w:pPr>
        <w:tabs>
          <w:tab w:val="left" w:pos="0"/>
          <w:tab w:val="left" w:pos="1008"/>
          <w:tab w:val="left" w:pos="1440"/>
        </w:tabs>
        <w:suppressAutoHyphens/>
      </w:pPr>
    </w:p>
    <w:p w:rsidR="001910B4" w:rsidRPr="00CB1CF5" w:rsidRDefault="001910B4" w:rsidP="001910B4">
      <w:pPr>
        <w:tabs>
          <w:tab w:val="left" w:pos="0"/>
          <w:tab w:val="left" w:pos="720"/>
          <w:tab w:val="left" w:pos="1440"/>
        </w:tabs>
        <w:suppressAutoHyphens/>
      </w:pPr>
      <w:r w:rsidRPr="00CB1CF5">
        <w:t>To:</w:t>
      </w:r>
      <w:r w:rsidRPr="00CB1CF5">
        <w:tab/>
      </w:r>
      <w:r w:rsidR="00A50BE9">
        <w:rPr>
          <w:rFonts w:ascii="Times New (W1)" w:hAnsi="Times New (W1)"/>
        </w:rPr>
        <w:t>Jonathan Furner</w:t>
      </w:r>
      <w:r w:rsidRPr="00CB1CF5">
        <w:t>, Chair</w:t>
      </w:r>
    </w:p>
    <w:p w:rsidR="001910B4" w:rsidRPr="00CB1CF5" w:rsidRDefault="001910B4" w:rsidP="001910B4">
      <w:pPr>
        <w:tabs>
          <w:tab w:val="left" w:pos="0"/>
          <w:tab w:val="left" w:pos="720"/>
          <w:tab w:val="left" w:pos="1440"/>
        </w:tabs>
        <w:suppressAutoHyphens/>
      </w:pPr>
      <w:r w:rsidRPr="00CB1CF5">
        <w:tab/>
        <w:t>Decimal Classification Editorial Policy Committee</w:t>
      </w:r>
    </w:p>
    <w:p w:rsidR="001910B4" w:rsidRPr="00CB1CF5" w:rsidRDefault="001910B4" w:rsidP="001910B4">
      <w:pPr>
        <w:tabs>
          <w:tab w:val="left" w:pos="0"/>
          <w:tab w:val="left" w:pos="720"/>
          <w:tab w:val="left" w:pos="1440"/>
        </w:tabs>
        <w:suppressAutoHyphens/>
      </w:pPr>
    </w:p>
    <w:p w:rsidR="001910B4" w:rsidRPr="00CB1CF5" w:rsidRDefault="001910B4" w:rsidP="001910B4">
      <w:pPr>
        <w:tabs>
          <w:tab w:val="left" w:pos="0"/>
          <w:tab w:val="left" w:pos="720"/>
          <w:tab w:val="left" w:pos="1440"/>
        </w:tabs>
        <w:suppressAutoHyphens/>
        <w:ind w:left="1008" w:hanging="1008"/>
      </w:pPr>
      <w:r w:rsidRPr="00CB1CF5">
        <w:t>Cc:</w:t>
      </w:r>
      <w:r w:rsidRPr="00CB1CF5">
        <w:tab/>
        <w:t>Members of the Decimal Classification Editorial Policy Committee</w:t>
      </w:r>
    </w:p>
    <w:p w:rsidR="001910B4" w:rsidRPr="00CB1CF5" w:rsidRDefault="001910B4" w:rsidP="001910B4">
      <w:pPr>
        <w:tabs>
          <w:tab w:val="left" w:pos="0"/>
          <w:tab w:val="left" w:pos="720"/>
          <w:tab w:val="left" w:pos="1440"/>
        </w:tabs>
        <w:suppressAutoHyphens/>
      </w:pPr>
      <w:r w:rsidRPr="00CB1CF5">
        <w:tab/>
        <w:t xml:space="preserve">Karl E. Debus-López, Chief, U.S. </w:t>
      </w:r>
      <w:r w:rsidR="00C916EE">
        <w:t xml:space="preserve">Programs, Law, and Literature </w:t>
      </w:r>
      <w:r w:rsidRPr="00CB1CF5">
        <w:t>Division</w:t>
      </w:r>
    </w:p>
    <w:p w:rsidR="001910B4" w:rsidRPr="00CB1CF5" w:rsidRDefault="001910B4" w:rsidP="001910B4">
      <w:pPr>
        <w:tabs>
          <w:tab w:val="left" w:pos="0"/>
          <w:tab w:val="left" w:pos="720"/>
          <w:tab w:val="left" w:pos="1440"/>
        </w:tabs>
        <w:suppressAutoHyphens/>
      </w:pPr>
    </w:p>
    <w:p w:rsidR="001910B4" w:rsidRPr="00CB1CF5" w:rsidRDefault="001910B4" w:rsidP="001910B4">
      <w:pPr>
        <w:tabs>
          <w:tab w:val="left" w:pos="0"/>
          <w:tab w:val="left" w:pos="720"/>
          <w:tab w:val="left" w:pos="1440"/>
        </w:tabs>
        <w:suppressAutoHyphens/>
      </w:pPr>
      <w:r w:rsidRPr="00CB1CF5">
        <w:t>From:</w:t>
      </w:r>
      <w:r w:rsidRPr="00CB1CF5">
        <w:tab/>
      </w:r>
      <w:r>
        <w:t xml:space="preserve">Michael Panzer, </w:t>
      </w:r>
      <w:r w:rsidRPr="0022139C">
        <w:t>Editor in Chief</w:t>
      </w:r>
    </w:p>
    <w:p w:rsidR="001910B4" w:rsidRDefault="001910B4" w:rsidP="001910B4">
      <w:pPr>
        <w:tabs>
          <w:tab w:val="left" w:pos="0"/>
          <w:tab w:val="left" w:pos="720"/>
          <w:tab w:val="left" w:pos="1440"/>
        </w:tabs>
        <w:suppressAutoHyphens/>
      </w:pPr>
      <w:r w:rsidRPr="00CB1CF5">
        <w:tab/>
        <w:t>Winton E. Matthews, Consulting Assistant Editor</w:t>
      </w:r>
    </w:p>
    <w:p w:rsidR="001910B4" w:rsidRPr="00CB1CF5" w:rsidRDefault="001910B4" w:rsidP="001910B4">
      <w:pPr>
        <w:pStyle w:val="Heading3"/>
        <w:tabs>
          <w:tab w:val="left" w:pos="0"/>
          <w:tab w:val="left" w:pos="720"/>
          <w:tab w:val="left" w:pos="1440"/>
        </w:tabs>
        <w:suppressAutoHyphens/>
        <w:spacing w:before="0" w:after="0"/>
        <w:rPr>
          <w:rFonts w:ascii="Times New Roman" w:hAnsi="Times New Roman"/>
          <w:szCs w:val="24"/>
        </w:rPr>
      </w:pPr>
      <w:r>
        <w:tab/>
      </w:r>
      <w:r w:rsidRPr="00CB1CF5">
        <w:rPr>
          <w:rFonts w:ascii="Times New Roman" w:hAnsi="Times New Roman"/>
          <w:szCs w:val="24"/>
        </w:rPr>
        <w:t>Dewey Decimal Classification</w:t>
      </w:r>
    </w:p>
    <w:p w:rsidR="001910B4" w:rsidRPr="00CB1CF5" w:rsidRDefault="001910B4" w:rsidP="001910B4">
      <w:pPr>
        <w:pStyle w:val="Heading3"/>
        <w:tabs>
          <w:tab w:val="left" w:pos="0"/>
          <w:tab w:val="left" w:pos="720"/>
          <w:tab w:val="left" w:pos="1440"/>
        </w:tabs>
        <w:suppressAutoHyphens/>
        <w:spacing w:before="0" w:after="0"/>
        <w:rPr>
          <w:rFonts w:ascii="Times New Roman" w:hAnsi="Times New Roman"/>
        </w:rPr>
      </w:pPr>
      <w:r w:rsidRPr="00CB1CF5">
        <w:rPr>
          <w:rFonts w:ascii="Times New Roman" w:hAnsi="Times New Roman"/>
          <w:szCs w:val="24"/>
        </w:rPr>
        <w:tab/>
        <w:t>OCLC Online Computer Library Center, Inc</w:t>
      </w:r>
      <w:r w:rsidRPr="00CB1CF5">
        <w:rPr>
          <w:rFonts w:ascii="Times New Roman" w:hAnsi="Times New Roman"/>
        </w:rPr>
        <w:t xml:space="preserve">. </w:t>
      </w:r>
    </w:p>
    <w:p w:rsidR="001910B4" w:rsidRDefault="001910B4" w:rsidP="001910B4">
      <w:pPr>
        <w:tabs>
          <w:tab w:val="left" w:pos="0"/>
          <w:tab w:val="left" w:pos="720"/>
          <w:tab w:val="left" w:pos="1440"/>
        </w:tabs>
        <w:suppressAutoHyphens/>
      </w:pPr>
    </w:p>
    <w:p w:rsidR="00C916EE" w:rsidRDefault="00C916EE" w:rsidP="001910B4">
      <w:pPr>
        <w:tabs>
          <w:tab w:val="left" w:pos="0"/>
          <w:tab w:val="left" w:pos="720"/>
          <w:tab w:val="left" w:pos="1440"/>
        </w:tabs>
        <w:suppressAutoHyphens/>
      </w:pPr>
      <w:r>
        <w:t>Re:</w:t>
      </w:r>
      <w:r>
        <w:tab/>
      </w:r>
      <w:r w:rsidR="007D74D0">
        <w:t xml:space="preserve">Editorial Rule </w:t>
      </w:r>
      <w:r>
        <w:t xml:space="preserve">3.6 </w:t>
      </w:r>
      <w:r w:rsidRPr="00C916EE">
        <w:t>Capitalization</w:t>
      </w:r>
    </w:p>
    <w:p w:rsidR="001910B4" w:rsidRDefault="001910B4" w:rsidP="001910B4">
      <w:pPr>
        <w:tabs>
          <w:tab w:val="left" w:pos="720"/>
        </w:tabs>
      </w:pPr>
    </w:p>
    <w:p w:rsidR="00C916EE" w:rsidRDefault="00C916EE" w:rsidP="001910B4">
      <w:pPr>
        <w:tabs>
          <w:tab w:val="left" w:pos="720"/>
        </w:tabs>
      </w:pPr>
      <w:r>
        <w:t>In the curren</w:t>
      </w:r>
      <w:r w:rsidR="007D74D0">
        <w:t>t version of Editorial R</w:t>
      </w:r>
      <w:r>
        <w:t>ule 3.6.1 is the following sentence: “In headings (but not notes), capitalize the initial</w:t>
      </w:r>
      <w:r w:rsidR="007D74D0">
        <w:t xml:space="preserve"> term in parentheses.”  I</w:t>
      </w:r>
      <w:r>
        <w:t>t is unclear what is meant by term, which can be eit</w:t>
      </w:r>
      <w:r w:rsidR="007D74D0">
        <w:t>her a word or phrase.  H</w:t>
      </w:r>
      <w:r>
        <w:t xml:space="preserve">ow </w:t>
      </w:r>
      <w:r w:rsidR="00267AD9">
        <w:t xml:space="preserve">should </w:t>
      </w:r>
      <w:r>
        <w:t>this sentenc</w:t>
      </w:r>
      <w:r w:rsidR="00267AD9">
        <w:t>e should be applied if there is</w:t>
      </w:r>
      <w:r>
        <w:t xml:space="preserve"> more than one word or phrase in the parentheses or if there is more than one set of parentheses</w:t>
      </w:r>
      <w:r w:rsidR="00267AD9">
        <w:t xml:space="preserve"> in the heading?</w:t>
      </w:r>
      <w:r w:rsidR="007D74D0">
        <w:t xml:space="preserve">  Thus, there i</w:t>
      </w:r>
      <w:r>
        <w:t>s a need to revise the rule to make it clearer.</w:t>
      </w:r>
    </w:p>
    <w:p w:rsidR="00C916EE" w:rsidRDefault="00C916EE" w:rsidP="001910B4">
      <w:pPr>
        <w:tabs>
          <w:tab w:val="left" w:pos="720"/>
        </w:tabs>
      </w:pPr>
    </w:p>
    <w:p w:rsidR="00C916EE" w:rsidRDefault="00C916EE" w:rsidP="001910B4">
      <w:pPr>
        <w:tabs>
          <w:tab w:val="left" w:pos="720"/>
        </w:tabs>
      </w:pPr>
      <w:r>
        <w:t xml:space="preserve">In the process of revising the rule, it was noticed that the current </w:t>
      </w:r>
      <w:r w:rsidR="007B73C3">
        <w:t xml:space="preserve">rule 3.6.1 concerns two separate topics: “initial words in headings, notes, and references” and “term in parentheses”.  The first topic remains in the revised 3.6.1 and with an example added.  The second topic is now rule 3.6.4 </w:t>
      </w:r>
      <w:r w:rsidR="001D393D">
        <w:t xml:space="preserve">and has been </w:t>
      </w:r>
      <w:r w:rsidR="007B73C3">
        <w:t>revised</w:t>
      </w:r>
      <w:r w:rsidR="00267AD9">
        <w:t xml:space="preserve"> so that only words that are usually capitalized are capitalized</w:t>
      </w:r>
      <w:proofErr w:type="gramStart"/>
      <w:r w:rsidR="00267AD9">
        <w:t>.</w:t>
      </w:r>
      <w:r w:rsidR="007B73C3">
        <w:t>.</w:t>
      </w:r>
      <w:proofErr w:type="gramEnd"/>
    </w:p>
    <w:p w:rsidR="007D74D0" w:rsidRDefault="007D74D0" w:rsidP="001910B4">
      <w:pPr>
        <w:tabs>
          <w:tab w:val="left" w:pos="720"/>
        </w:tabs>
      </w:pPr>
    </w:p>
    <w:p w:rsidR="007D74D0" w:rsidRPr="00A91F86" w:rsidRDefault="007D74D0" w:rsidP="001910B4">
      <w:pPr>
        <w:tabs>
          <w:tab w:val="left" w:pos="720"/>
        </w:tabs>
      </w:pPr>
      <w:r>
        <w:t xml:space="preserve">In addition, “the second edition, 2002 revision, 2005 update of </w:t>
      </w:r>
      <w:r>
        <w:rPr>
          <w:i/>
        </w:rPr>
        <w:t>Anglo</w:t>
      </w:r>
      <w:r>
        <w:rPr>
          <w:i/>
        </w:rPr>
        <w:noBreakHyphen/>
        <w:t>American Cataloguing Rules</w:t>
      </w:r>
      <w:r>
        <w:t xml:space="preserve"> (AACR2)” in rule 3.6.2 is changed to “</w:t>
      </w:r>
      <w:r w:rsidRPr="00135B40">
        <w:rPr>
          <w:bCs/>
          <w:color w:val="343268"/>
          <w:kern w:val="36"/>
          <w:szCs w:val="24"/>
        </w:rPr>
        <w:t>Resource Description and Access (RDA)</w:t>
      </w:r>
      <w:r>
        <w:rPr>
          <w:bCs/>
          <w:color w:val="343268"/>
          <w:kern w:val="36"/>
          <w:szCs w:val="24"/>
        </w:rPr>
        <w:t xml:space="preserve">”.  This </w:t>
      </w:r>
      <w:r w:rsidR="001D393D">
        <w:rPr>
          <w:bCs/>
          <w:color w:val="343268"/>
          <w:kern w:val="36"/>
          <w:szCs w:val="24"/>
        </w:rPr>
        <w:t xml:space="preserve">or similar </w:t>
      </w:r>
      <w:r>
        <w:rPr>
          <w:bCs/>
          <w:color w:val="343268"/>
          <w:kern w:val="36"/>
          <w:szCs w:val="24"/>
        </w:rPr>
        <w:t>change</w:t>
      </w:r>
      <w:r w:rsidR="001D393D">
        <w:rPr>
          <w:bCs/>
          <w:color w:val="343268"/>
          <w:kern w:val="36"/>
          <w:szCs w:val="24"/>
        </w:rPr>
        <w:t>s</w:t>
      </w:r>
      <w:r>
        <w:rPr>
          <w:bCs/>
          <w:color w:val="343268"/>
          <w:kern w:val="36"/>
          <w:szCs w:val="24"/>
        </w:rPr>
        <w:t xml:space="preserve"> will also be made in Schedule rules 3.4.3, 3.9.1.1.1</w:t>
      </w:r>
      <w:r w:rsidR="001D393D">
        <w:rPr>
          <w:bCs/>
          <w:color w:val="343268"/>
          <w:kern w:val="36"/>
          <w:szCs w:val="24"/>
        </w:rPr>
        <w:t>, 3.9.1.1.2.1, 3.9.1.2, and 3.9.3.1 and Index rules 4.1 and 6.2.</w:t>
      </w:r>
    </w:p>
    <w:p w:rsidR="00C916EE" w:rsidRDefault="00C916EE"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1D391F" w:rsidRDefault="001D391F">
      <w:pPr>
        <w:spacing w:after="200" w:line="276" w:lineRule="auto"/>
      </w:pPr>
      <w:r>
        <w:br w:type="page"/>
      </w:r>
    </w:p>
    <w:p w:rsidR="00F128A3" w:rsidRPr="001D391F" w:rsidRDefault="00C916EE"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rPr>
          <w:i/>
        </w:rPr>
      </w:pPr>
      <w:r w:rsidRPr="001D391F">
        <w:rPr>
          <w:i/>
        </w:rPr>
        <w:lastRenderedPageBreak/>
        <w:t>Current</w:t>
      </w:r>
      <w:r w:rsidR="00F128A3" w:rsidRPr="001D391F">
        <w:rPr>
          <w:i/>
        </w:rPr>
        <w:t xml:space="preserve"> version:</w:t>
      </w:r>
    </w:p>
    <w:p w:rsidR="00F128A3" w:rsidRDefault="00F128A3"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A11395" w:rsidRDefault="00A11395" w:rsidP="00A11395">
      <w:pPr>
        <w:tabs>
          <w:tab w:val="left" w:pos="0"/>
          <w:tab w:val="left" w:pos="54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rPr>
          <w:b/>
          <w:u w:val="single"/>
        </w:rPr>
      </w:pPr>
      <w:r>
        <w:t>3.6</w:t>
      </w:r>
      <w:r>
        <w:tab/>
      </w:r>
      <w:r>
        <w:rPr>
          <w:b/>
          <w:u w:val="single"/>
        </w:rPr>
        <w:t>Capitalization</w:t>
      </w:r>
    </w:p>
    <w:p w:rsidR="00A11395" w:rsidRPr="00A11395" w:rsidRDefault="00A11395" w:rsidP="00A11395">
      <w:pPr>
        <w:tabs>
          <w:tab w:val="left" w:pos="0"/>
          <w:tab w:val="left" w:pos="54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rPr>
          <w:b/>
          <w:u w:val="single"/>
        </w:rPr>
      </w:pPr>
    </w:p>
    <w:p w:rsidR="00F128A3" w:rsidRDefault="00F128A3"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r>
        <w:t>3.6.1</w:t>
      </w:r>
      <w:r>
        <w:tab/>
        <w:t>Capitalize initial words in headings, notes, and references.  In headings (but not notes), capitalize the initial term in parentheses.</w:t>
      </w:r>
    </w:p>
    <w:p w:rsidR="00F128A3" w:rsidRDefault="00F128A3"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F128A3" w:rsidRDefault="00F128A3"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r>
        <w:tab/>
      </w:r>
      <w:r>
        <w:tab/>
        <w:t>686.225</w:t>
      </w:r>
      <w:r>
        <w:tab/>
      </w:r>
      <w:r>
        <w:tab/>
        <w:t>Composition (Typesetting)</w:t>
      </w:r>
    </w:p>
    <w:p w:rsidR="00F128A3" w:rsidRDefault="00F128A3"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F128A3" w:rsidRDefault="00F128A3"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r>
        <w:tab/>
      </w:r>
      <w:r>
        <w:tab/>
        <w:t>536.52</w:t>
      </w:r>
      <w:r>
        <w:tab/>
      </w:r>
      <w:r>
        <w:tab/>
        <w:t>Measurement of high temperatures (Pyrometry)</w:t>
      </w:r>
    </w:p>
    <w:p w:rsidR="00F128A3" w:rsidRDefault="00F128A3"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F128A3" w:rsidRDefault="00F128A3"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r>
        <w:tab/>
      </w:r>
      <w:r>
        <w:tab/>
      </w:r>
      <w:r>
        <w:tab/>
        <w:t>—482 1</w:t>
      </w:r>
      <w:r>
        <w:tab/>
      </w:r>
      <w:r>
        <w:tab/>
      </w:r>
      <w:smartTag w:uri="urn:schemas-microsoft-com:office:smarttags" w:element="City">
        <w:r>
          <w:t>Oslo</w:t>
        </w:r>
      </w:smartTag>
      <w:r>
        <w:t xml:space="preserve"> county (</w:t>
      </w:r>
      <w:smartTag w:uri="urn:schemas-microsoft-com:office:smarttags" w:element="City">
        <w:smartTag w:uri="urn:schemas-microsoft-com:office:smarttags" w:element="place">
          <w:r>
            <w:t>Oslo</w:t>
          </w:r>
        </w:smartTag>
      </w:smartTag>
      <w:r>
        <w:t xml:space="preserve"> fylke) </w:t>
      </w:r>
    </w:p>
    <w:p w:rsidR="0009204B" w:rsidRDefault="0009204B" w:rsidP="0009204B"/>
    <w:p w:rsidR="0009204B" w:rsidRDefault="0009204B" w:rsidP="0009204B">
      <w:r>
        <w:t>3.6.2</w:t>
      </w:r>
      <w:r>
        <w:tab/>
        <w:t>Capitalize “state,” “province,” “department,” and other governmental divisions only</w:t>
      </w:r>
    </w:p>
    <w:p w:rsidR="0009204B" w:rsidRDefault="0009204B" w:rsidP="0009204B">
      <w:pPr>
        <w:ind w:left="720"/>
        <w:rPr>
          <w:b/>
          <w:bCs/>
        </w:rPr>
      </w:pPr>
      <w:r>
        <w:t xml:space="preserve">when used as part of the official name of the administrative unit, to follow the second edition, 2002 revision, 2005 update of </w:t>
      </w:r>
      <w:r>
        <w:rPr>
          <w:i/>
        </w:rPr>
        <w:t>Anglo</w:t>
      </w:r>
      <w:r>
        <w:rPr>
          <w:i/>
        </w:rPr>
        <w:noBreakHyphen/>
        <w:t>American Cataloguing Rules</w:t>
      </w:r>
      <w:r>
        <w:t xml:space="preserve"> (AACR2), or the Library of Congress Authority File. </w:t>
      </w:r>
      <w:r>
        <w:rPr>
          <w:b/>
          <w:bCs/>
        </w:rPr>
        <w:t xml:space="preserve"> See also 3.9 for form of geographic names.</w:t>
      </w:r>
    </w:p>
    <w:p w:rsidR="0009204B" w:rsidRDefault="0009204B" w:rsidP="0009204B">
      <w:pPr>
        <w:pStyle w:val="EndnoteText"/>
        <w:tabs>
          <w:tab w:val="left" w:pos="835"/>
          <w:tab w:val="left" w:pos="1080"/>
          <w:tab w:val="left" w:pos="1325"/>
          <w:tab w:val="left" w:pos="2045"/>
        </w:tabs>
        <w:rPr>
          <w:rFonts w:ascii="Times New Roman" w:hAnsi="Times New Roman"/>
        </w:rPr>
      </w:pPr>
    </w:p>
    <w:p w:rsidR="0009204B" w:rsidRDefault="0009204B" w:rsidP="0009204B">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r>
        <w:tab/>
      </w:r>
      <w:r>
        <w:tab/>
        <w:t>—669</w:t>
      </w:r>
      <w:r>
        <w:tab/>
      </w:r>
      <w:r>
        <w:tab/>
        <w:t>Nigeria</w:t>
      </w:r>
    </w:p>
    <w:p w:rsidR="0009204B" w:rsidRDefault="0009204B" w:rsidP="0009204B">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09204B" w:rsidRDefault="0009204B" w:rsidP="0009204B">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r>
        <w:tab/>
      </w:r>
      <w:r>
        <w:tab/>
        <w:t>—669 1</w:t>
      </w:r>
      <w:r>
        <w:tab/>
      </w:r>
      <w:r>
        <w:tab/>
      </w:r>
      <w:r>
        <w:tab/>
      </w:r>
      <w:smartTag w:uri="urn:schemas-microsoft-com:office:smarttags" w:element="City">
        <w:smartTag w:uri="urn:schemas-microsoft-com:office:smarttags" w:element="place">
          <w:r>
            <w:t>Lagos</w:t>
          </w:r>
        </w:smartTag>
      </w:smartTag>
      <w:r>
        <w:t xml:space="preserve"> State</w:t>
      </w:r>
    </w:p>
    <w:p w:rsidR="0009204B" w:rsidRDefault="0009204B" w:rsidP="0009204B">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09204B" w:rsidRDefault="0009204B" w:rsidP="0009204B">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r>
        <w:t>3.6.3</w:t>
      </w:r>
      <w:r>
        <w:tab/>
        <w:t xml:space="preserve">When verification is required, consult </w:t>
      </w:r>
      <w:r>
        <w:rPr>
          <w:i/>
        </w:rPr>
        <w:t>Webster's Third New International Dictionary</w:t>
      </w:r>
      <w:r>
        <w:t>.  Capitalize those words marked "cap" or "usu cap"; do not capitalize those words marked "often cap" or "sometimes cap."</w:t>
      </w:r>
    </w:p>
    <w:p w:rsidR="00F128A3" w:rsidRDefault="00F128A3"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F128A3" w:rsidRPr="001D391F" w:rsidRDefault="00F128A3"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rPr>
          <w:i/>
        </w:rPr>
      </w:pPr>
      <w:r w:rsidRPr="001D391F">
        <w:rPr>
          <w:i/>
        </w:rPr>
        <w:t>Revised version:</w:t>
      </w:r>
    </w:p>
    <w:p w:rsidR="00A11395" w:rsidRDefault="00A11395"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A11395" w:rsidRDefault="00A11395" w:rsidP="00A11395">
      <w:pPr>
        <w:tabs>
          <w:tab w:val="left" w:pos="0"/>
          <w:tab w:val="left" w:pos="54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rPr>
          <w:b/>
          <w:u w:val="single"/>
        </w:rPr>
      </w:pPr>
      <w:r>
        <w:t>3.6</w:t>
      </w:r>
      <w:r>
        <w:tab/>
      </w:r>
      <w:r>
        <w:rPr>
          <w:b/>
          <w:u w:val="single"/>
        </w:rPr>
        <w:t>Capitalization</w:t>
      </w:r>
    </w:p>
    <w:p w:rsidR="007B73C3" w:rsidRDefault="007B73C3" w:rsidP="007B73C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7B73C3" w:rsidRDefault="007B73C3" w:rsidP="007B73C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r>
        <w:t>3.6.1</w:t>
      </w:r>
      <w:r>
        <w:tab/>
        <w:t>Capitalize the first word in headings, notes, and references.</w:t>
      </w:r>
    </w:p>
    <w:p w:rsidR="007B73C3" w:rsidRDefault="007B73C3" w:rsidP="007B73C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7B73C3" w:rsidRDefault="007B73C3" w:rsidP="007B73C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r>
        <w:tab/>
      </w:r>
      <w:r>
        <w:tab/>
      </w:r>
      <w:r>
        <w:tab/>
        <w:t>677.028 25</w:t>
      </w:r>
      <w:r>
        <w:tab/>
        <w:t>Basic finishing</w:t>
      </w:r>
    </w:p>
    <w:p w:rsidR="007B73C3" w:rsidRDefault="007B73C3" w:rsidP="007B73C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7B73C3" w:rsidRDefault="007B73C3" w:rsidP="007B73C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605" w:hanging="840"/>
      </w:pPr>
      <w:r>
        <w:t>Physical and chemical processes</w:t>
      </w:r>
    </w:p>
    <w:p w:rsidR="007B73C3" w:rsidRDefault="007B73C3" w:rsidP="007B73C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605" w:hanging="840"/>
      </w:pPr>
    </w:p>
    <w:p w:rsidR="007B73C3" w:rsidRDefault="007B73C3" w:rsidP="007B73C3">
      <w:pPr>
        <w:tabs>
          <w:tab w:val="left" w:pos="0"/>
          <w:tab w:val="left" w:pos="835"/>
          <w:tab w:val="left" w:pos="1080"/>
          <w:tab w:val="left" w:pos="1325"/>
          <w:tab w:val="left" w:pos="2045"/>
          <w:tab w:val="left" w:pos="2405"/>
          <w:tab w:val="left" w:pos="2790"/>
          <w:tab w:val="left" w:pos="3485"/>
          <w:tab w:val="left" w:pos="3845"/>
          <w:tab w:val="left" w:pos="4205"/>
          <w:tab w:val="left" w:pos="4565"/>
          <w:tab w:val="left" w:pos="5040"/>
        </w:tabs>
        <w:suppressAutoHyphens/>
        <w:ind w:left="2790"/>
      </w:pPr>
      <w:r>
        <w:t>Including beetling, calendaring, creping, mercerizing, pressing, shearing, singeing, tentering</w:t>
      </w:r>
    </w:p>
    <w:p w:rsidR="007B73C3" w:rsidRDefault="007B73C3" w:rsidP="007B73C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7B73C3" w:rsidRDefault="007B73C3" w:rsidP="007B73C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675" w:hanging="840"/>
      </w:pPr>
      <w:r>
        <w:tab/>
      </w:r>
      <w:r>
        <w:tab/>
      </w:r>
      <w:r>
        <w:tab/>
      </w:r>
      <w:r>
        <w:tab/>
      </w:r>
      <w:r>
        <w:tab/>
      </w:r>
      <w:r>
        <w:tab/>
      </w:r>
      <w:r>
        <w:tab/>
      </w:r>
      <w:r>
        <w:rPr>
          <w:i/>
        </w:rPr>
        <w:t>For dyeing and printing, see 667.3</w:t>
      </w:r>
      <w:r>
        <w:t xml:space="preserve"> </w:t>
      </w:r>
    </w:p>
    <w:p w:rsidR="00F128A3" w:rsidRDefault="00F128A3" w:rsidP="00F128A3">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09204B" w:rsidRDefault="007B73C3" w:rsidP="0009204B">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r>
        <w:t>3.6.2</w:t>
      </w:r>
      <w:r w:rsidR="0009204B">
        <w:tab/>
        <w:t xml:space="preserve">When verification is required, consult </w:t>
      </w:r>
      <w:r w:rsidR="0009204B">
        <w:rPr>
          <w:i/>
        </w:rPr>
        <w:t>Webster's Third New International Dictionary</w:t>
      </w:r>
      <w:r w:rsidR="0009204B">
        <w:t>.  Capitalize those words marked "cap" or "usu cap"; do not capitalize those words marked "often cap" or "sometimes cap."</w:t>
      </w:r>
    </w:p>
    <w:p w:rsidR="00F67F4D" w:rsidRDefault="00F67F4D" w:rsidP="0009204B">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F67F4D" w:rsidRDefault="007B73C3" w:rsidP="00F67F4D">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r>
        <w:lastRenderedPageBreak/>
        <w:t>3.6.3</w:t>
      </w:r>
      <w:r w:rsidR="00F67F4D">
        <w:tab/>
        <w:t xml:space="preserve">Capitalize “state,” “province,” “department,” and other governmental divisions only when used as part of the official name of the administrative unit, to follow </w:t>
      </w:r>
      <w:r w:rsidR="00135B40" w:rsidRPr="00135B40">
        <w:rPr>
          <w:bCs/>
          <w:color w:val="343268"/>
          <w:kern w:val="36"/>
          <w:szCs w:val="24"/>
        </w:rPr>
        <w:t>Resource Description and Access (RDA)</w:t>
      </w:r>
      <w:r w:rsidR="00F67F4D">
        <w:t xml:space="preserve"> or the Library of Congress Authority File. </w:t>
      </w:r>
      <w:r w:rsidR="00F67F4D">
        <w:rPr>
          <w:b/>
          <w:bCs/>
        </w:rPr>
        <w:t xml:space="preserve"> </w:t>
      </w:r>
    </w:p>
    <w:p w:rsidR="00F67F4D" w:rsidRDefault="00F67F4D" w:rsidP="0009204B">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F67F4D" w:rsidRDefault="00F67F4D" w:rsidP="00F67F4D">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r>
        <w:tab/>
      </w:r>
      <w:r>
        <w:tab/>
        <w:t>—669</w:t>
      </w:r>
      <w:r>
        <w:tab/>
      </w:r>
      <w:r>
        <w:tab/>
        <w:t>Nigeria</w:t>
      </w:r>
    </w:p>
    <w:p w:rsidR="00F67F4D" w:rsidRDefault="00F67F4D" w:rsidP="00F67F4D">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F67F4D" w:rsidRDefault="00F67F4D" w:rsidP="00F67F4D">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r>
        <w:tab/>
      </w:r>
      <w:r>
        <w:tab/>
        <w:t>—669 1</w:t>
      </w:r>
      <w:r>
        <w:tab/>
      </w:r>
      <w:r>
        <w:tab/>
      </w:r>
      <w:r>
        <w:tab/>
      </w:r>
      <w:smartTag w:uri="urn:schemas-microsoft-com:office:smarttags" w:element="City">
        <w:smartTag w:uri="urn:schemas-microsoft-com:office:smarttags" w:element="place">
          <w:r>
            <w:t>Lagos</w:t>
          </w:r>
        </w:smartTag>
      </w:smartTag>
      <w:r>
        <w:t xml:space="preserve"> State</w:t>
      </w:r>
    </w:p>
    <w:p w:rsidR="005D0307" w:rsidRDefault="005D0307" w:rsidP="0009204B">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840" w:hanging="840"/>
      </w:pPr>
      <w:r>
        <w:t>3.6.4</w:t>
      </w:r>
      <w:r>
        <w:tab/>
        <w:t>Unless the word is usually capitalized, do not capitalize words in parentheses.</w:t>
      </w:r>
    </w:p>
    <w:p w:rsidR="00487BCA" w:rsidRPr="004E6B8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560" w:hanging="840"/>
        <w:rPr>
          <w:szCs w:val="24"/>
        </w:rPr>
      </w:pP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560" w:hanging="840"/>
      </w:pPr>
      <w:r>
        <w:tab/>
      </w:r>
      <w:r>
        <w:tab/>
        <w:t>—482 1</w:t>
      </w:r>
      <w:r>
        <w:tab/>
      </w:r>
      <w:r>
        <w:tab/>
        <w:t xml:space="preserve">Oslo county (Oslo fylke) </w:t>
      </w: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720"/>
      </w:pPr>
    </w:p>
    <w:p w:rsidR="00487BCA" w:rsidRPr="00CB7D58"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720"/>
        <w:rPr>
          <w:szCs w:val="24"/>
        </w:rPr>
      </w:pPr>
      <w:r>
        <w:rPr>
          <w:rFonts w:eastAsiaTheme="minorHAnsi"/>
          <w:bCs/>
          <w:szCs w:val="24"/>
        </w:rPr>
        <w:tab/>
      </w:r>
      <w:r>
        <w:rPr>
          <w:rFonts w:eastAsiaTheme="minorHAnsi"/>
          <w:bCs/>
          <w:szCs w:val="24"/>
        </w:rPr>
        <w:tab/>
        <w:t>223</w:t>
      </w:r>
      <w:r w:rsidRPr="00CB7D58">
        <w:rPr>
          <w:rFonts w:eastAsiaTheme="minorHAnsi"/>
          <w:bCs/>
          <w:szCs w:val="24"/>
        </w:rPr>
        <w:t xml:space="preserve">.9 </w:t>
      </w:r>
      <w:r>
        <w:rPr>
          <w:rFonts w:eastAsiaTheme="minorHAnsi"/>
          <w:bCs/>
          <w:szCs w:val="24"/>
        </w:rPr>
        <w:tab/>
      </w:r>
      <w:r>
        <w:rPr>
          <w:rFonts w:eastAsiaTheme="minorHAnsi"/>
          <w:bCs/>
          <w:szCs w:val="24"/>
        </w:rPr>
        <w:tab/>
      </w:r>
      <w:r w:rsidRPr="00CB7D58">
        <w:rPr>
          <w:rFonts w:eastAsiaTheme="minorHAnsi"/>
          <w:bCs/>
          <w:szCs w:val="24"/>
        </w:rPr>
        <w:t>*Song of Solomon (Canticle of Canticles, Song of Songs)</w:t>
      </w:r>
    </w:p>
    <w:p w:rsidR="00487BCA" w:rsidRPr="006838E9"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1560" w:hanging="840"/>
        <w:rPr>
          <w:rFonts w:eastAsiaTheme="minorHAnsi"/>
          <w:szCs w:val="24"/>
        </w:rPr>
      </w:pP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720"/>
        <w:rPr>
          <w:rFonts w:eastAsiaTheme="minorHAnsi"/>
          <w:szCs w:val="24"/>
        </w:rPr>
      </w:pPr>
      <w:r>
        <w:rPr>
          <w:rFonts w:eastAsiaTheme="minorHAnsi"/>
          <w:szCs w:val="24"/>
        </w:rPr>
        <w:tab/>
      </w:r>
      <w:r>
        <w:rPr>
          <w:rFonts w:eastAsiaTheme="minorHAnsi"/>
          <w:szCs w:val="24"/>
        </w:rPr>
        <w:tab/>
      </w:r>
      <w:r w:rsidRPr="006838E9">
        <w:rPr>
          <w:rFonts w:eastAsiaTheme="minorHAnsi"/>
          <w:szCs w:val="24"/>
        </w:rPr>
        <w:t xml:space="preserve">628.162 2 </w:t>
      </w:r>
      <w:r w:rsidR="00A11395">
        <w:rPr>
          <w:rFonts w:eastAsiaTheme="minorHAnsi"/>
          <w:szCs w:val="24"/>
        </w:rPr>
        <w:tab/>
        <w:t>Coagulation (f</w:t>
      </w:r>
      <w:r w:rsidRPr="006838E9">
        <w:rPr>
          <w:rFonts w:eastAsiaTheme="minorHAnsi"/>
          <w:szCs w:val="24"/>
        </w:rPr>
        <w:t>locculation), screening, sedimentation (settling)</w:t>
      </w:r>
    </w:p>
    <w:p w:rsidR="00267AD9" w:rsidRDefault="00267AD9"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487BCA" w:rsidRDefault="00F628D5"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rPr>
          <w:rFonts w:eastAsiaTheme="minorHAnsi"/>
          <w:szCs w:val="24"/>
        </w:rPr>
      </w:pPr>
      <w:r>
        <w:tab/>
      </w:r>
      <w:r>
        <w:tab/>
      </w:r>
      <w:r w:rsidR="00487BCA">
        <w:t>004</w:t>
      </w:r>
      <w:r w:rsidR="00487BCA" w:rsidRPr="007033CF">
        <w:rPr>
          <w:rFonts w:eastAsiaTheme="minorHAnsi"/>
          <w:szCs w:val="24"/>
        </w:rPr>
        <w:t xml:space="preserve">.77 </w:t>
      </w:r>
      <w:r w:rsidR="00487BCA">
        <w:rPr>
          <w:rFonts w:eastAsiaTheme="minorHAnsi"/>
          <w:szCs w:val="24"/>
        </w:rPr>
        <w:tab/>
      </w:r>
      <w:r>
        <w:rPr>
          <w:rFonts w:eastAsiaTheme="minorHAnsi"/>
          <w:szCs w:val="24"/>
        </w:rPr>
        <w:tab/>
      </w:r>
      <w:r w:rsidR="00487BCA" w:rsidRPr="007033CF">
        <w:rPr>
          <w:rFonts w:eastAsiaTheme="minorHAnsi"/>
          <w:szCs w:val="24"/>
        </w:rPr>
        <w:t>*Output peripherals</w:t>
      </w: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rPr>
          <w:rFonts w:eastAsiaTheme="minorHAnsi"/>
          <w:szCs w:val="24"/>
        </w:rPr>
      </w:pP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765"/>
        <w:rPr>
          <w:rFonts w:eastAsiaTheme="minorHAnsi"/>
          <w:szCs w:val="24"/>
        </w:rPr>
      </w:pPr>
      <w:r>
        <w:rPr>
          <w:rFonts w:eastAsiaTheme="minorHAnsi"/>
          <w:szCs w:val="24"/>
        </w:rPr>
        <w:t xml:space="preserve">Including </w:t>
      </w:r>
      <w:r w:rsidRPr="007033CF">
        <w:rPr>
          <w:rFonts w:eastAsiaTheme="minorHAnsi"/>
          <w:szCs w:val="24"/>
        </w:rPr>
        <w:t>monitors (video display screens), printers</w:t>
      </w: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765"/>
        <w:rPr>
          <w:rFonts w:eastAsiaTheme="minorHAnsi"/>
          <w:szCs w:val="24"/>
        </w:rPr>
      </w:pP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765"/>
        <w:rPr>
          <w:rFonts w:eastAsiaTheme="minorHAnsi"/>
          <w:szCs w:val="24"/>
        </w:rPr>
      </w:pPr>
      <w:r>
        <w:t xml:space="preserve">Class </w:t>
      </w:r>
      <w:r w:rsidRPr="007033CF">
        <w:rPr>
          <w:rFonts w:eastAsiaTheme="minorHAnsi"/>
          <w:szCs w:val="24"/>
        </w:rPr>
        <w:t xml:space="preserve">output peripherals that utilize computer </w:t>
      </w:r>
      <w:r>
        <w:rPr>
          <w:rFonts w:eastAsiaTheme="minorHAnsi"/>
          <w:szCs w:val="24"/>
        </w:rPr>
        <w:t xml:space="preserve">sound synthesis in 006.5; class </w:t>
      </w:r>
      <w:r w:rsidRPr="007033CF">
        <w:rPr>
          <w:rFonts w:eastAsiaTheme="minorHAnsi"/>
          <w:szCs w:val="24"/>
        </w:rPr>
        <w:t>computer graphics output devices in</w:t>
      </w:r>
      <w:r>
        <w:rPr>
          <w:rFonts w:eastAsiaTheme="minorHAnsi"/>
          <w:szCs w:val="24"/>
        </w:rPr>
        <w:t xml:space="preserve"> 006.62</w:t>
      </w: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765"/>
        <w:rPr>
          <w:rFonts w:eastAsiaTheme="minorHAnsi"/>
          <w:szCs w:val="24"/>
        </w:rPr>
      </w:pP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3125"/>
        <w:rPr>
          <w:rFonts w:eastAsiaTheme="minorHAnsi"/>
          <w:szCs w:val="24"/>
        </w:rPr>
      </w:pPr>
      <w:r>
        <w:rPr>
          <w:rFonts w:eastAsiaTheme="minorHAnsi"/>
          <w:i/>
          <w:szCs w:val="24"/>
        </w:rPr>
        <w:t>See</w:t>
      </w:r>
      <w:r w:rsidRPr="007033CF">
        <w:rPr>
          <w:rFonts w:eastAsiaTheme="minorHAnsi"/>
          <w:i/>
          <w:iCs/>
          <w:szCs w:val="24"/>
        </w:rPr>
        <w:t xml:space="preserve"> also 005.43 for monitors (software</w:t>
      </w:r>
      <w:r>
        <w:rPr>
          <w:rFonts w:eastAsiaTheme="minorHAnsi"/>
          <w:i/>
          <w:iCs/>
          <w:szCs w:val="24"/>
        </w:rPr>
        <w:t xml:space="preserve"> control programs); also 005.18 </w:t>
      </w:r>
      <w:r w:rsidRPr="007033CF">
        <w:rPr>
          <w:rFonts w:eastAsiaTheme="minorHAnsi"/>
          <w:i/>
          <w:iCs/>
          <w:szCs w:val="24"/>
        </w:rPr>
        <w:t>for monitors (firmware control programs</w:t>
      </w:r>
      <w:r>
        <w:rPr>
          <w:rFonts w:eastAsiaTheme="minorHAnsi"/>
          <w:i/>
          <w:iCs/>
          <w:szCs w:val="24"/>
        </w:rPr>
        <w:t>)</w:t>
      </w: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487BCA" w:rsidRDefault="00F628D5"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r>
        <w:tab/>
      </w:r>
      <w:r>
        <w:tab/>
      </w:r>
      <w:r w:rsidR="00487BCA">
        <w:t xml:space="preserve">025.343 </w:t>
      </w:r>
      <w:r w:rsidR="00487BCA" w:rsidRPr="007033CF">
        <w:t>2</w:t>
      </w:r>
      <w:r w:rsidR="00487BCA">
        <w:tab/>
      </w:r>
      <w:r>
        <w:tab/>
      </w:r>
      <w:r w:rsidR="00487BCA">
        <w:t>*Serials</w:t>
      </w: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pPr>
    </w:p>
    <w:p w:rsidR="00487BCA" w:rsidRDefault="00487BCA" w:rsidP="00487BCA">
      <w:pPr>
        <w:tabs>
          <w:tab w:val="left" w:pos="0"/>
          <w:tab w:val="left" w:pos="835"/>
          <w:tab w:val="left" w:pos="1080"/>
          <w:tab w:val="left" w:pos="1325"/>
          <w:tab w:val="left" w:pos="2045"/>
          <w:tab w:val="left" w:pos="2405"/>
          <w:tab w:val="left" w:pos="2765"/>
          <w:tab w:val="left" w:pos="3125"/>
          <w:tab w:val="left" w:pos="3485"/>
          <w:tab w:val="left" w:pos="3845"/>
          <w:tab w:val="left" w:pos="4205"/>
          <w:tab w:val="left" w:pos="4565"/>
          <w:tab w:val="left" w:pos="5040"/>
        </w:tabs>
        <w:suppressAutoHyphens/>
        <w:ind w:left="2765"/>
      </w:pPr>
      <w:r>
        <w:t xml:space="preserve">Including </w:t>
      </w:r>
      <w:r w:rsidRPr="00103EAF">
        <w:rPr>
          <w:rFonts w:eastAsiaTheme="minorHAnsi"/>
          <w:szCs w:val="24"/>
        </w:rPr>
        <w:t xml:space="preserve">CONSER (Cooperative </w:t>
      </w:r>
      <w:r>
        <w:rPr>
          <w:rFonts w:eastAsiaTheme="minorHAnsi"/>
          <w:szCs w:val="24"/>
        </w:rPr>
        <w:t xml:space="preserve">Conversion of Serials) Project, </w:t>
      </w:r>
      <w:r w:rsidRPr="00103EAF">
        <w:rPr>
          <w:rFonts w:eastAsiaTheme="minorHAnsi"/>
          <w:szCs w:val="24"/>
        </w:rPr>
        <w:t xml:space="preserve">International Serials Data Program </w:t>
      </w:r>
      <w:r>
        <w:rPr>
          <w:rFonts w:eastAsiaTheme="minorHAnsi"/>
          <w:szCs w:val="24"/>
        </w:rPr>
        <w:t xml:space="preserve">(ISDP), International Standard </w:t>
      </w:r>
      <w:r w:rsidRPr="00103EAF">
        <w:rPr>
          <w:rFonts w:eastAsiaTheme="minorHAnsi"/>
          <w:szCs w:val="24"/>
        </w:rPr>
        <w:t>Serial Numbers (ISSNs</w:t>
      </w:r>
      <w:r>
        <w:rPr>
          <w:rFonts w:eastAsiaTheme="minorHAnsi"/>
          <w:szCs w:val="24"/>
        </w:rPr>
        <w:t>)</w:t>
      </w:r>
    </w:p>
    <w:p w:rsidR="008E3E30" w:rsidRPr="00103EAF" w:rsidRDefault="008E3E30" w:rsidP="00103EAF">
      <w:pPr>
        <w:autoSpaceDE w:val="0"/>
        <w:autoSpaceDN w:val="0"/>
        <w:adjustRightInd w:val="0"/>
        <w:rPr>
          <w:rFonts w:eastAsiaTheme="minorHAnsi"/>
          <w:szCs w:val="24"/>
        </w:rPr>
      </w:pPr>
      <w:r w:rsidRPr="00103EAF">
        <w:rPr>
          <w:szCs w:val="24"/>
        </w:rPr>
        <w:tab/>
      </w:r>
    </w:p>
    <w:sectPr w:rsidR="008E3E30" w:rsidRPr="00103EAF" w:rsidSect="00C131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1F" w:rsidRDefault="001D391F" w:rsidP="001D391F">
      <w:r>
        <w:separator/>
      </w:r>
    </w:p>
  </w:endnote>
  <w:endnote w:type="continuationSeparator" w:id="0">
    <w:p w:rsidR="001D391F" w:rsidRDefault="001D391F" w:rsidP="001D39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W1)">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047516"/>
      <w:docPartObj>
        <w:docPartGallery w:val="Page Numbers (Bottom of Page)"/>
        <w:docPartUnique/>
      </w:docPartObj>
    </w:sdtPr>
    <w:sdtContent>
      <w:p w:rsidR="001D391F" w:rsidRDefault="00EC58E1">
        <w:pPr>
          <w:pStyle w:val="Footer"/>
          <w:jc w:val="center"/>
        </w:pPr>
        <w:fldSimple w:instr=" PAGE   \* MERGEFORMAT ">
          <w:r w:rsidR="00B454D8">
            <w:rPr>
              <w:noProof/>
            </w:rPr>
            <w:t>1</w:t>
          </w:r>
        </w:fldSimple>
      </w:p>
    </w:sdtContent>
  </w:sdt>
  <w:p w:rsidR="001D391F" w:rsidRDefault="001D3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1F" w:rsidRDefault="001D391F" w:rsidP="001D391F">
      <w:r>
        <w:separator/>
      </w:r>
    </w:p>
  </w:footnote>
  <w:footnote w:type="continuationSeparator" w:id="0">
    <w:p w:rsidR="001D391F" w:rsidRDefault="001D391F" w:rsidP="001D39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28A3"/>
    <w:rsid w:val="0001603F"/>
    <w:rsid w:val="00021253"/>
    <w:rsid w:val="0009204B"/>
    <w:rsid w:val="00093BD7"/>
    <w:rsid w:val="001004CB"/>
    <w:rsid w:val="001033BF"/>
    <w:rsid w:val="00103EAF"/>
    <w:rsid w:val="00111625"/>
    <w:rsid w:val="001153A3"/>
    <w:rsid w:val="00116916"/>
    <w:rsid w:val="00135B40"/>
    <w:rsid w:val="0016102B"/>
    <w:rsid w:val="00187CC1"/>
    <w:rsid w:val="001910B4"/>
    <w:rsid w:val="001B225E"/>
    <w:rsid w:val="001B2F7D"/>
    <w:rsid w:val="001D391F"/>
    <w:rsid w:val="001D393D"/>
    <w:rsid w:val="00240A30"/>
    <w:rsid w:val="00243EAE"/>
    <w:rsid w:val="002474F2"/>
    <w:rsid w:val="00267359"/>
    <w:rsid w:val="00267AD9"/>
    <w:rsid w:val="002827EE"/>
    <w:rsid w:val="00286F54"/>
    <w:rsid w:val="002A7A64"/>
    <w:rsid w:val="002C70F5"/>
    <w:rsid w:val="0032764F"/>
    <w:rsid w:val="003A6D48"/>
    <w:rsid w:val="003D66F7"/>
    <w:rsid w:val="003F20BD"/>
    <w:rsid w:val="003F3301"/>
    <w:rsid w:val="00417FCA"/>
    <w:rsid w:val="004475A8"/>
    <w:rsid w:val="004774F8"/>
    <w:rsid w:val="00487BCA"/>
    <w:rsid w:val="0049200A"/>
    <w:rsid w:val="004A1832"/>
    <w:rsid w:val="004C6F2C"/>
    <w:rsid w:val="004D526A"/>
    <w:rsid w:val="004E32CC"/>
    <w:rsid w:val="004E461C"/>
    <w:rsid w:val="004E6B8A"/>
    <w:rsid w:val="00560795"/>
    <w:rsid w:val="005D0307"/>
    <w:rsid w:val="005E009D"/>
    <w:rsid w:val="005E24C2"/>
    <w:rsid w:val="005F019D"/>
    <w:rsid w:val="005F1528"/>
    <w:rsid w:val="006143E1"/>
    <w:rsid w:val="0062799A"/>
    <w:rsid w:val="0064324B"/>
    <w:rsid w:val="00653FC9"/>
    <w:rsid w:val="006838E9"/>
    <w:rsid w:val="006934F8"/>
    <w:rsid w:val="007026ED"/>
    <w:rsid w:val="007033CF"/>
    <w:rsid w:val="00703FCC"/>
    <w:rsid w:val="00705C7F"/>
    <w:rsid w:val="00731791"/>
    <w:rsid w:val="00750824"/>
    <w:rsid w:val="00765A7F"/>
    <w:rsid w:val="00775BAD"/>
    <w:rsid w:val="00782E55"/>
    <w:rsid w:val="00783709"/>
    <w:rsid w:val="0079180A"/>
    <w:rsid w:val="007A26E8"/>
    <w:rsid w:val="007B339E"/>
    <w:rsid w:val="007B73C3"/>
    <w:rsid w:val="007D74D0"/>
    <w:rsid w:val="007E03C0"/>
    <w:rsid w:val="00845E24"/>
    <w:rsid w:val="00895400"/>
    <w:rsid w:val="008E3E30"/>
    <w:rsid w:val="009320BD"/>
    <w:rsid w:val="009D56F6"/>
    <w:rsid w:val="00A03A9C"/>
    <w:rsid w:val="00A11395"/>
    <w:rsid w:val="00A163E6"/>
    <w:rsid w:val="00A2053E"/>
    <w:rsid w:val="00A50BE9"/>
    <w:rsid w:val="00A70E35"/>
    <w:rsid w:val="00A777D1"/>
    <w:rsid w:val="00A86637"/>
    <w:rsid w:val="00AE4125"/>
    <w:rsid w:val="00B454D8"/>
    <w:rsid w:val="00B62E8C"/>
    <w:rsid w:val="00B755DE"/>
    <w:rsid w:val="00BE342E"/>
    <w:rsid w:val="00BF41A9"/>
    <w:rsid w:val="00C131AA"/>
    <w:rsid w:val="00C7014F"/>
    <w:rsid w:val="00C916EE"/>
    <w:rsid w:val="00C95DEA"/>
    <w:rsid w:val="00CB45C8"/>
    <w:rsid w:val="00CB7D58"/>
    <w:rsid w:val="00CE301A"/>
    <w:rsid w:val="00D06D8E"/>
    <w:rsid w:val="00D12B65"/>
    <w:rsid w:val="00D4526B"/>
    <w:rsid w:val="00D80809"/>
    <w:rsid w:val="00D953C2"/>
    <w:rsid w:val="00D96D15"/>
    <w:rsid w:val="00DA0A9F"/>
    <w:rsid w:val="00DA7CCC"/>
    <w:rsid w:val="00DC3AA8"/>
    <w:rsid w:val="00DD1A63"/>
    <w:rsid w:val="00DD72D0"/>
    <w:rsid w:val="00E26AED"/>
    <w:rsid w:val="00E35B6B"/>
    <w:rsid w:val="00E468F6"/>
    <w:rsid w:val="00E563FF"/>
    <w:rsid w:val="00E65854"/>
    <w:rsid w:val="00E725F3"/>
    <w:rsid w:val="00E95298"/>
    <w:rsid w:val="00EC58E1"/>
    <w:rsid w:val="00EE0C0E"/>
    <w:rsid w:val="00F0033A"/>
    <w:rsid w:val="00F128A3"/>
    <w:rsid w:val="00F628D5"/>
    <w:rsid w:val="00F67585"/>
    <w:rsid w:val="00F67F4D"/>
    <w:rsid w:val="00FC38E3"/>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A3"/>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910B4"/>
    <w:pPr>
      <w:keepNext/>
      <w:widowControl w:val="0"/>
      <w:spacing w:before="240" w:after="60"/>
      <w:outlineLvl w:val="2"/>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9204B"/>
    <w:pPr>
      <w:widowControl w:val="0"/>
    </w:pPr>
    <w:rPr>
      <w:rFonts w:ascii="Courier" w:hAnsi="Courier"/>
      <w:snapToGrid w:val="0"/>
    </w:rPr>
  </w:style>
  <w:style w:type="character" w:customStyle="1" w:styleId="EndnoteTextChar">
    <w:name w:val="Endnote Text Char"/>
    <w:basedOn w:val="DefaultParagraphFont"/>
    <w:link w:val="EndnoteText"/>
    <w:semiHidden/>
    <w:rsid w:val="0009204B"/>
    <w:rPr>
      <w:rFonts w:ascii="Courier" w:eastAsia="Times New Roman" w:hAnsi="Courier" w:cs="Times New Roman"/>
      <w:snapToGrid w:val="0"/>
      <w:sz w:val="24"/>
      <w:szCs w:val="20"/>
    </w:rPr>
  </w:style>
  <w:style w:type="character" w:customStyle="1" w:styleId="Heading3Char">
    <w:name w:val="Heading 3 Char"/>
    <w:basedOn w:val="DefaultParagraphFont"/>
    <w:link w:val="Heading3"/>
    <w:rsid w:val="001910B4"/>
    <w:rPr>
      <w:rFonts w:ascii="Arial" w:eastAsia="Times New Roman" w:hAnsi="Arial" w:cs="Times New Roman"/>
      <w:snapToGrid w:val="0"/>
      <w:sz w:val="24"/>
      <w:szCs w:val="20"/>
    </w:rPr>
  </w:style>
  <w:style w:type="paragraph" w:styleId="Title">
    <w:name w:val="Title"/>
    <w:basedOn w:val="Normal"/>
    <w:link w:val="TitleChar"/>
    <w:qFormat/>
    <w:rsid w:val="001910B4"/>
    <w:pPr>
      <w:jc w:val="center"/>
    </w:pPr>
    <w:rPr>
      <w:b/>
      <w:bCs/>
      <w:szCs w:val="24"/>
    </w:rPr>
  </w:style>
  <w:style w:type="character" w:customStyle="1" w:styleId="TitleChar">
    <w:name w:val="Title Char"/>
    <w:basedOn w:val="DefaultParagraphFont"/>
    <w:link w:val="Title"/>
    <w:rsid w:val="001910B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1D391F"/>
    <w:pPr>
      <w:tabs>
        <w:tab w:val="center" w:pos="4680"/>
        <w:tab w:val="right" w:pos="9360"/>
      </w:tabs>
    </w:pPr>
  </w:style>
  <w:style w:type="character" w:customStyle="1" w:styleId="HeaderChar">
    <w:name w:val="Header Char"/>
    <w:basedOn w:val="DefaultParagraphFont"/>
    <w:link w:val="Header"/>
    <w:uiPriority w:val="99"/>
    <w:semiHidden/>
    <w:rsid w:val="001D391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D391F"/>
    <w:pPr>
      <w:tabs>
        <w:tab w:val="center" w:pos="4680"/>
        <w:tab w:val="right" w:pos="9360"/>
      </w:tabs>
    </w:pPr>
  </w:style>
  <w:style w:type="character" w:customStyle="1" w:styleId="FooterChar">
    <w:name w:val="Footer Char"/>
    <w:basedOn w:val="DefaultParagraphFont"/>
    <w:link w:val="Footer"/>
    <w:uiPriority w:val="99"/>
    <w:rsid w:val="001D391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329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1e867eb-0ccf-46b3-a8be-678a344b5681"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BDFB1-9D7A-4EE2-9319-818D4F9CA64A}"/>
</file>

<file path=customXml/itemProps2.xml><?xml version="1.0" encoding="utf-8"?>
<ds:datastoreItem xmlns:ds="http://schemas.openxmlformats.org/officeDocument/2006/customXml" ds:itemID="{0CD51E42-DC6D-44A6-857E-1A7241E1C495}"/>
</file>

<file path=customXml/itemProps3.xml><?xml version="1.0" encoding="utf-8"?>
<ds:datastoreItem xmlns:ds="http://schemas.openxmlformats.org/officeDocument/2006/customXml" ds:itemID="{6D4AAA26-C7AF-437E-B8EE-23366B73F887}"/>
</file>

<file path=customXml/itemProps4.xml><?xml version="1.0" encoding="utf-8"?>
<ds:datastoreItem xmlns:ds="http://schemas.openxmlformats.org/officeDocument/2006/customXml" ds:itemID="{ADF740A0-8A4F-4EC0-86D1-236751D125B8}"/>
</file>

<file path=customXml/itemProps5.xml><?xml version="1.0" encoding="utf-8"?>
<ds:datastoreItem xmlns:ds="http://schemas.openxmlformats.org/officeDocument/2006/customXml" ds:itemID="{B6CC8F4B-38CF-428E-9ED3-F8836FF71B33}"/>
</file>

<file path=docProps/app.xml><?xml version="1.0" encoding="utf-8"?>
<Properties xmlns="http://schemas.openxmlformats.org/officeDocument/2006/extended-properties" xmlns:vt="http://schemas.openxmlformats.org/officeDocument/2006/docPropsVTypes">
  <Template>Normal.dotm</Template>
  <TotalTime>7</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mattheww</dc:creator>
  <cp:keywords/>
  <dc:description/>
  <cp:lastModifiedBy>mattheww</cp:lastModifiedBy>
  <cp:revision>3</cp:revision>
  <cp:lastPrinted>2014-02-26T21:00:00Z</cp:lastPrinted>
  <dcterms:created xsi:type="dcterms:W3CDTF">2014-02-26T21:00:00Z</dcterms:created>
  <dcterms:modified xsi:type="dcterms:W3CDTF">2014-02-26T21:02:00Z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